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BB" w:rsidRDefault="00BE69BB">
      <w:pPr>
        <w:spacing w:line="1" w:lineRule="exact"/>
      </w:pPr>
    </w:p>
    <w:p w:rsidR="00BE69BB" w:rsidRDefault="00AD73BB">
      <w:pPr>
        <w:framePr w:wrap="none" w:vAnchor="page" w:hAnchor="page" w:x="8584" w:y="15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41630" cy="41465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41630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framePr w:wrap="none" w:vAnchor="page" w:hAnchor="page" w:x="5876" w:y="112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85470" cy="72517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8547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pStyle w:val="20"/>
        <w:framePr w:w="9468" w:h="752" w:hRule="exact" w:wrap="none" w:vAnchor="page" w:hAnchor="page" w:x="1618" w:y="2536"/>
        <w:shd w:val="clear" w:color="auto" w:fill="auto"/>
      </w:pPr>
      <w:bookmarkStart w:id="0" w:name="bookmark0"/>
      <w:bookmarkStart w:id="1" w:name="bookmark1"/>
      <w:r>
        <w:t>АДМИНИСТРАЦИЯ ГОРОДА ЮГОРСКА</w:t>
      </w:r>
      <w:bookmarkEnd w:id="0"/>
      <w:bookmarkEnd w:id="1"/>
    </w:p>
    <w:p w:rsidR="00BE69BB" w:rsidRDefault="00AD73BB">
      <w:pPr>
        <w:pStyle w:val="1"/>
        <w:framePr w:w="9468" w:h="752" w:hRule="exact" w:wrap="none" w:vAnchor="page" w:hAnchor="page" w:x="1618" w:y="2536"/>
        <w:shd w:val="clear" w:color="auto" w:fill="auto"/>
        <w:spacing w:line="240" w:lineRule="auto"/>
        <w:ind w:firstLine="0"/>
        <w:jc w:val="center"/>
      </w:pPr>
      <w:r>
        <w:t>Ханты-Мансийского автономного округа - Югры</w:t>
      </w:r>
    </w:p>
    <w:p w:rsidR="00BE69BB" w:rsidRDefault="00AD73BB">
      <w:pPr>
        <w:pStyle w:val="11"/>
        <w:framePr w:w="9468" w:h="482" w:hRule="exact" w:wrap="none" w:vAnchor="page" w:hAnchor="page" w:x="1618" w:y="3637"/>
        <w:shd w:val="clear" w:color="auto" w:fill="auto"/>
        <w:spacing w:after="0"/>
      </w:pPr>
      <w:bookmarkStart w:id="2" w:name="bookmark2"/>
      <w:bookmarkStart w:id="3" w:name="bookmark3"/>
      <w:r>
        <w:t>РАСПОРЯЖЕНИЕ</w:t>
      </w:r>
      <w:bookmarkEnd w:id="2"/>
      <w:bookmarkEnd w:id="3"/>
    </w:p>
    <w:p w:rsidR="00BE69BB" w:rsidRDefault="00AD73BB">
      <w:pPr>
        <w:pStyle w:val="1"/>
        <w:framePr w:wrap="none" w:vAnchor="page" w:hAnchor="page" w:x="1618" w:y="4721"/>
        <w:shd w:val="clear" w:color="auto" w:fill="auto"/>
        <w:spacing w:line="240" w:lineRule="auto"/>
        <w:ind w:left="15" w:right="6552" w:firstLine="0"/>
      </w:pPr>
      <w:r>
        <w:t>от 31 октября 2022 года</w:t>
      </w:r>
    </w:p>
    <w:p w:rsidR="00BE69BB" w:rsidRDefault="00AD73BB">
      <w:pPr>
        <w:pStyle w:val="1"/>
        <w:framePr w:wrap="none" w:vAnchor="page" w:hAnchor="page" w:x="9995" w:y="4710"/>
        <w:shd w:val="clear" w:color="auto" w:fill="auto"/>
        <w:spacing w:line="240" w:lineRule="auto"/>
        <w:ind w:left="15" w:right="15" w:firstLine="0"/>
      </w:pPr>
      <w:r>
        <w:t>№ 505-р</w:t>
      </w:r>
    </w:p>
    <w:p w:rsidR="00BE69BB" w:rsidRDefault="00AD73BB">
      <w:pPr>
        <w:pStyle w:val="1"/>
        <w:framePr w:w="9468" w:h="1134" w:hRule="exact" w:wrap="none" w:vAnchor="page" w:hAnchor="page" w:x="1618" w:y="6197"/>
        <w:shd w:val="clear" w:color="auto" w:fill="auto"/>
        <w:spacing w:line="271" w:lineRule="auto"/>
        <w:ind w:firstLine="0"/>
      </w:pPr>
      <w:r>
        <w:t>О прогнозе социально-экономического развития города Югорска на 2023 год и на плановый период 2024 и 2025 годов</w:t>
      </w:r>
    </w:p>
    <w:p w:rsidR="00BE69BB" w:rsidRDefault="00AD73BB">
      <w:pPr>
        <w:pStyle w:val="1"/>
        <w:framePr w:w="9468" w:h="4126" w:hRule="exact" w:wrap="none" w:vAnchor="page" w:hAnchor="page" w:x="1618" w:y="8400"/>
        <w:shd w:val="clear" w:color="auto" w:fill="auto"/>
        <w:ind w:firstLine="740"/>
        <w:jc w:val="both"/>
      </w:pPr>
      <w:r>
        <w:t xml:space="preserve">В соответствии с решением Думы города Югорска от 26.09.2013 № 48 «О </w:t>
      </w:r>
      <w:proofErr w:type="gramStart"/>
      <w:r>
        <w:t>Положении</w:t>
      </w:r>
      <w:proofErr w:type="gramEnd"/>
      <w:r>
        <w:t xml:space="preserve"> об отдельных вопросах организации и осуществления бюджетного процесса в городе </w:t>
      </w:r>
      <w:proofErr w:type="spellStart"/>
      <w:r>
        <w:t>Югорске</w:t>
      </w:r>
      <w:proofErr w:type="spellEnd"/>
      <w:r>
        <w:t>», постановлением администрации города Югорска от 02.10.2017 № 2360 «О порядке составления проекта решения о бюджете города Югорска на очередной финансовый год и плановый период», постановлением администрации города Югорска от 14.08.2019 № 1817 «О Порядке разработки, корректировки, одобрения прогноза социально-экономического развития города Югорска на среднесрочный период, осуществления мониторинга и контроля его реализации»: одобрить прогноз социально-экономического развития города Югорска на 2023 год и на плановый период 2024 и 2025 годов (приложение).</w:t>
      </w:r>
    </w:p>
    <w:p w:rsidR="00BE69BB" w:rsidRDefault="00AD73BB">
      <w:pPr>
        <w:pStyle w:val="1"/>
        <w:framePr w:wrap="none" w:vAnchor="page" w:hAnchor="page" w:x="1621" w:y="13580"/>
        <w:shd w:val="clear" w:color="auto" w:fill="auto"/>
        <w:spacing w:line="240" w:lineRule="auto"/>
        <w:ind w:firstLine="0"/>
      </w:pPr>
      <w:r>
        <w:rPr>
          <w:b/>
          <w:bCs/>
        </w:rPr>
        <w:t>Глава города Югорска</w:t>
      </w:r>
    </w:p>
    <w:p w:rsidR="00BE69BB" w:rsidRDefault="00AD73BB">
      <w:pPr>
        <w:framePr w:wrap="none" w:vAnchor="page" w:hAnchor="page" w:x="6319" w:y="1287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38910" cy="1347470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438910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AD73BB">
      <w:pPr>
        <w:pStyle w:val="1"/>
        <w:framePr w:wrap="none" w:vAnchor="page" w:hAnchor="page" w:x="9311" w:y="13620"/>
        <w:shd w:val="clear" w:color="auto" w:fill="auto"/>
        <w:spacing w:line="240" w:lineRule="auto"/>
        <w:ind w:firstLine="0"/>
      </w:pPr>
      <w:r>
        <w:rPr>
          <w:b/>
          <w:bCs/>
        </w:rPr>
        <w:t>А.Ю. Харлов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70" w:y="611"/>
        <w:shd w:val="clear" w:color="auto" w:fill="auto"/>
      </w:pP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720"/>
        <w:ind w:left="5180" w:firstLine="0"/>
        <w:jc w:val="right"/>
      </w:pPr>
      <w:r>
        <w:rPr>
          <w:b/>
          <w:bCs/>
        </w:rPr>
        <w:t>Приложение к распоряжению администрации города Югорска от 31 октября 2022 года № 505-р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0"/>
        <w:jc w:val="center"/>
      </w:pPr>
      <w:r>
        <w:rPr>
          <w:b/>
          <w:bCs/>
        </w:rPr>
        <w:t>Прогноз социально-экономического развития города Югорска</w:t>
      </w:r>
      <w:r>
        <w:rPr>
          <w:b/>
          <w:bCs/>
        </w:rPr>
        <w:br/>
        <w:t>на 2023 год и плановый период 2024 и 2025 годов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ind w:firstLine="720"/>
        <w:jc w:val="both"/>
      </w:pPr>
      <w:proofErr w:type="gramStart"/>
      <w:r>
        <w:t>Прогноз социально-экономического развития города Югорска на 2023 год и на плановый период 2024 и 2025 годов разработан в соответствии с Федеральным законом от 28.06.2014 № 172-ФЗ «О стратегическом планировании в Российской Федерации», на основе одобренных Правительством Российской Федерации сценарных условий, основных параметров прогноза социально-экономического развития Российской Федерации на 2023 год и плановый период 2024 - 2025 годов, исходя из приоритетов и целевых</w:t>
      </w:r>
      <w:proofErr w:type="gramEnd"/>
      <w:r>
        <w:t xml:space="preserve"> индикаторов социально-экономического развития, сформулированных в Стратегии социально-экономического развития Хант</w:t>
      </w:r>
      <w:proofErr w:type="gramStart"/>
      <w:r>
        <w:t>ы-</w:t>
      </w:r>
      <w:proofErr w:type="gramEnd"/>
      <w:r>
        <w:t xml:space="preserve"> Мансийского автономного округа - Югры до 2030 года, Стратегии социально-экономического развития города Югорска до 2030 года, прогнозе социально-экономического развития Ханты-Мансийского автономного округа - Югры на 2023 год и на плановый период 2024 и 2025 годов, прогнозе социально-экономического развития города Югорска на период до 2036 года, с учетом итогов за 2021 год и оценки развития экономики города Югорска в январе - сентябре 2022 года.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720"/>
        <w:jc w:val="both"/>
      </w:pPr>
      <w:proofErr w:type="gramStart"/>
      <w:r>
        <w:t>Прогноз социально-экономического развития города Югорска предполагает достижение национальных целей развития и ключевых целевых показателей национальных проектов, установленных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года».</w:t>
      </w:r>
      <w:proofErr w:type="gramEnd"/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spacing w:after="360"/>
        <w:ind w:firstLine="0"/>
        <w:jc w:val="center"/>
      </w:pPr>
      <w:r>
        <w:rPr>
          <w:b/>
          <w:bCs/>
        </w:rPr>
        <w:t>Общая оценка социально-экономической ситуации</w:t>
      </w:r>
    </w:p>
    <w:p w:rsidR="00BE69BB" w:rsidRDefault="00AD73BB">
      <w:pPr>
        <w:pStyle w:val="1"/>
        <w:framePr w:w="9450" w:h="14083" w:hRule="exact" w:wrap="none" w:vAnchor="page" w:hAnchor="page" w:x="948" w:y="1176"/>
        <w:shd w:val="clear" w:color="auto" w:fill="auto"/>
        <w:ind w:firstLine="720"/>
        <w:jc w:val="both"/>
      </w:pPr>
      <w:r>
        <w:t xml:space="preserve">Социально-экономическое положение муниципального образования город </w:t>
      </w:r>
      <w:proofErr w:type="spellStart"/>
      <w:r>
        <w:t>Югорск</w:t>
      </w:r>
      <w:proofErr w:type="spellEnd"/>
      <w:r>
        <w:t xml:space="preserve"> характеризуется основными макроэкономическими показателями, представленными в таблице 1.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AD73B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9581515</wp:posOffset>
                </wp:positionV>
                <wp:extent cx="1837690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7690" cy="0"/>
                        </a:xfrm>
                        <a:prstGeom prst="straightConnector1">
                          <a:avLst/>
                        </a:prstGeom>
                        <a:ln w="1143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68.799999999999997pt;margin-top:754.45000000000005pt;width:144.69999999999999pt;height:0;z-index:-251658240;mso-position-horizontal-relative:page;mso-position-vertical-relative:page">
                <v:stroke weight="0.90000000000000002pt"/>
              </v:shape>
            </w:pict>
          </mc:Fallback>
        </mc:AlternateContent>
      </w:r>
    </w:p>
    <w:p w:rsidR="00BE69BB" w:rsidRDefault="00BE69BB">
      <w:pPr>
        <w:pStyle w:val="a5"/>
        <w:framePr w:wrap="none" w:vAnchor="page" w:hAnchor="page" w:x="5974" w:y="542"/>
        <w:shd w:val="clear" w:color="auto" w:fill="auto"/>
      </w:pPr>
    </w:p>
    <w:p w:rsidR="00BE69BB" w:rsidRDefault="00AD73BB">
      <w:pPr>
        <w:pStyle w:val="1"/>
        <w:framePr w:w="9536" w:h="367" w:hRule="exact" w:wrap="none" w:vAnchor="page" w:hAnchor="page" w:x="1272" w:y="1075"/>
        <w:shd w:val="clear" w:color="auto" w:fill="auto"/>
        <w:spacing w:line="240" w:lineRule="auto"/>
        <w:ind w:firstLine="0"/>
        <w:jc w:val="right"/>
      </w:pPr>
      <w:r>
        <w:t>Таблица 1</w:t>
      </w:r>
    </w:p>
    <w:p w:rsidR="00BE69BB" w:rsidRDefault="00AD73BB">
      <w:pPr>
        <w:pStyle w:val="1"/>
        <w:framePr w:w="9536" w:h="367" w:hRule="exact" w:wrap="none" w:vAnchor="page" w:hAnchor="page" w:x="1272" w:y="1838"/>
        <w:shd w:val="clear" w:color="auto" w:fill="auto"/>
        <w:spacing w:line="240" w:lineRule="auto"/>
        <w:ind w:firstLine="0"/>
        <w:jc w:val="center"/>
      </w:pPr>
      <w:r>
        <w:t>Основные показатели развития экономики города Югорска</w:t>
      </w:r>
    </w:p>
    <w:p w:rsidR="00BE69BB" w:rsidRDefault="00AD73BB">
      <w:pPr>
        <w:pStyle w:val="a7"/>
        <w:framePr w:wrap="none" w:vAnchor="page" w:hAnchor="page" w:x="6186" w:y="2576"/>
        <w:shd w:val="clear" w:color="auto" w:fill="auto"/>
      </w:pPr>
      <w:proofErr w:type="gramStart"/>
      <w:r>
        <w:t>в</w:t>
      </w:r>
      <w:proofErr w:type="gramEnd"/>
      <w:r>
        <w:t xml:space="preserve"> % к соответствующему периоду предыдущего 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74"/>
        <w:gridCol w:w="1562"/>
        <w:gridCol w:w="1004"/>
        <w:gridCol w:w="1570"/>
        <w:gridCol w:w="990"/>
      </w:tblGrid>
      <w:tr w:rsidR="00BE69BB">
        <w:trPr>
          <w:trHeight w:hRule="exact" w:val="713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 - сентябрь 2021 года (отчет)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 - сентябрь 2022 года (отчет)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</w:tr>
      <w:tr w:rsidR="00BE69BB">
        <w:trPr>
          <w:trHeight w:hRule="exact" w:val="46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промышленного производства (по крупным и средним предприятиям)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</w:t>
            </w:r>
          </w:p>
        </w:tc>
      </w:tr>
      <w:tr w:rsidR="00BE69BB">
        <w:trPr>
          <w:trHeight w:hRule="exact" w:val="46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BE69BB">
        <w:trPr>
          <w:trHeight w:hRule="exact" w:val="702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Номинальная начисленная заработная плата на одного работника по крупным и средним организациям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</w:tr>
      <w:tr w:rsidR="00BE69BB">
        <w:trPr>
          <w:trHeight w:hRule="exact" w:val="23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</w:t>
            </w:r>
          </w:p>
        </w:tc>
      </w:tr>
      <w:tr w:rsidR="00BE69BB">
        <w:trPr>
          <w:trHeight w:hRule="exact" w:val="238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абсолютных значениях</w:t>
            </w:r>
          </w:p>
        </w:tc>
      </w:tr>
      <w:tr w:rsidR="00BE69BB">
        <w:trPr>
          <w:trHeight w:hRule="exact" w:val="227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безработицы, 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</w:tr>
      <w:tr w:rsidR="00BE69BB">
        <w:trPr>
          <w:trHeight w:hRule="exact" w:val="248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жилья, тыс. кв. м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0" w:h="3301" w:wrap="none" w:vAnchor="page" w:hAnchor="page" w:x="1272" w:y="286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</w:tr>
    </w:tbl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Среднегодовая численность постоянного населения города за 9 месяцев 2022 составила 38,9 тыс. человек (100,5%)</w:t>
      </w:r>
      <w:r>
        <w:rPr>
          <w:vertAlign w:val="superscript"/>
        </w:rPr>
        <w:t>1</w:t>
      </w:r>
      <w:r>
        <w:t>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Отмечается естественная убыль населения на 15 человек (в аналогичном периоде прошлого года был прирост на 4 человека), миграционный прирост - 192 человека (83,5%).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Численность трудовых ресурсов города Югорска - 26,6 тыс. человек или 68,4% от общей численности населения муниципального образования.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Среднесписочная численность работающих по полному кругу организаций города - 13,6 тыс. человек (102,3%).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По итогам 9 месяцев 2022 года на учете в казенном учреждении Хант</w:t>
      </w:r>
      <w:proofErr w:type="gramStart"/>
      <w:r>
        <w:t>ы-</w:t>
      </w:r>
      <w:proofErr w:type="gramEnd"/>
      <w:r>
        <w:t xml:space="preserve"> Мансийского автономного округа-Югры «Югорский центр занятости населения» состояло 167 человек, имеющих официальный статус безработного (67,9% к уровню аналогичного периода прошлого года).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>Уровень регистрируемой безработицы - 0,63% от численности экономически активного населения (в аналогичном периоде прошлого года - 0,93%).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spacing w:after="60" w:line="254" w:lineRule="auto"/>
        <w:ind w:firstLine="820"/>
        <w:jc w:val="both"/>
      </w:pPr>
      <w:r>
        <w:t>Среднедушевые денежные доходы населения составили 53 970,5 рубля (102,1%).</w:t>
      </w:r>
    </w:p>
    <w:p w:rsidR="00BE69BB" w:rsidRDefault="00AD73BB">
      <w:pPr>
        <w:pStyle w:val="1"/>
        <w:framePr w:w="9536" w:h="8208" w:hRule="exact" w:wrap="none" w:vAnchor="page" w:hAnchor="page" w:x="1272" w:y="6497"/>
        <w:shd w:val="clear" w:color="auto" w:fill="auto"/>
        <w:ind w:firstLine="820"/>
        <w:jc w:val="both"/>
      </w:pPr>
      <w:r>
        <w:t xml:space="preserve">Среднемесячная номинальная заработная плата на одного работающего </w:t>
      </w:r>
      <w:proofErr w:type="gramStart"/>
      <w:r>
        <w:t>по</w:t>
      </w:r>
      <w:proofErr w:type="gramEnd"/>
      <w:r>
        <w:t xml:space="preserve"> </w:t>
      </w:r>
      <w:proofErr w:type="gramStart"/>
      <w:r>
        <w:t>крупным</w:t>
      </w:r>
      <w:proofErr w:type="gramEnd"/>
      <w:r>
        <w:t xml:space="preserve"> и средним организациям города сложилась на уровне 116 894,5 рубля (108,8%), обеспечивая при этом 3,5 минимальных заработных плат, установленных в Ханты-Мансийском автономном округе - Югре.</w:t>
      </w:r>
    </w:p>
    <w:p w:rsidR="00BE69BB" w:rsidRDefault="00AD73BB">
      <w:pPr>
        <w:pStyle w:val="ab"/>
        <w:framePr w:w="8996" w:h="515" w:hRule="exact" w:wrap="none" w:vAnchor="page" w:hAnchor="page" w:x="1348" w:y="15169"/>
        <w:shd w:val="clear" w:color="auto" w:fill="auto"/>
      </w:pPr>
      <w:r>
        <w:rPr>
          <w:vertAlign w:val="superscript"/>
        </w:rPr>
        <w:t>1</w:t>
      </w:r>
      <w:r>
        <w:t xml:space="preserve"> (%) - Здесь и далее по тексту сравнение значения показателя со значением показателя за аналогичный период прошлого года.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отгруженных товаров собственного производства, выполненных работ и услуг по крупным и средним производителям промышленной продукции составил 992,8 млн. рублей (88,0% в сопоставимых ценах), в том числе: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«Обрабатывающие производства» - 589,6 млн. рублей (86,0% в сопоставимых ценах);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«Обеспечение электроэнергией, газом и паром» - 289,2 млн. рублей (86,5 в сопоставимых ценах);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«Водоснабжение, водоотведение, организация сбора и утилизации отходов» -114,0 млн. рублей (105,7% в сопоставимых ценах).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произведенной и отгруженной сельскохозяйственной продукции (без учета хозяйств населения) составил 20,5 млн. рублей (5,9%).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Осуществляют деятельность 317 малых предприятий (96,7%). В городе зарегистрировано 850 индивидуальных предпринимателей (100,1%). Количество </w:t>
      </w:r>
      <w:proofErr w:type="spellStart"/>
      <w:r>
        <w:t>самозанятых</w:t>
      </w:r>
      <w:proofErr w:type="spellEnd"/>
      <w:r>
        <w:t xml:space="preserve"> граждан -1 451 человек (105,6%).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По предварительным данным в городе </w:t>
      </w:r>
      <w:proofErr w:type="spellStart"/>
      <w:r>
        <w:t>Югорске</w:t>
      </w:r>
      <w:proofErr w:type="spellEnd"/>
      <w:r>
        <w:t xml:space="preserve"> списочная численность работников малых и средних предприятий составляет 1 384 человека (104,7%), у индивидуальных предпринимателей работают 675 человек (102,4%).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Доля ветхого и аварийного жилья в общем объеме жилищного фонда на начало года составила 5,6% (61,4 тыс. кв. метров) (на начало 2021 года - 6,4% (69,9 тыс. кв. метров)).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За 9 месяцев 2022 года введено в эксплуатацию 79 индивидуальных жилых домов общей площадью 11,6 тыс. кв. метров (78,9%).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Объем инвестиций в основной капитал составил 687,2 млн. рублей (90,0% в сопоставимых ценах).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 xml:space="preserve">Число получателей пенсий в городе </w:t>
      </w:r>
      <w:proofErr w:type="spellStart"/>
      <w:r>
        <w:t>Югорске</w:t>
      </w:r>
      <w:proofErr w:type="spellEnd"/>
      <w:r>
        <w:t xml:space="preserve"> составило 11 401 человек (101,3%), при этом среднемесячный доход неработающего пенсионера возрос на 16,5% и составил 28 099,1 рубля.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Численность детей, посещающих дошкольные образовательные учреждения, составляет 2 292 воспитанника (92,2%). В городе полностью решена проблема обеспеченности детей в возрасте от 1,5 до 7 лет местами в дошкольных образовательных учреждениях.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В общеобразовательных учреждениях города обучаются 5 627 человек (100,5%), в том числе во вторую смену - 1 432 человека (25,4% от общего количества школьников).</w:t>
      </w:r>
    </w:p>
    <w:p w:rsidR="00BE69BB" w:rsidRDefault="00AD73BB">
      <w:pPr>
        <w:pStyle w:val="1"/>
        <w:framePr w:w="9454" w:h="14472" w:hRule="exact" w:wrap="none" w:vAnchor="page" w:hAnchor="page" w:x="1160" w:y="1154"/>
        <w:shd w:val="clear" w:color="auto" w:fill="auto"/>
        <w:ind w:firstLine="740"/>
        <w:jc w:val="both"/>
      </w:pPr>
      <w:r>
        <w:t>Услугами дополнительного образования муниципальных учреждений охвачен 7 121 ребенок, что составляет 95,0% от общего количества детей в возрасте от 5 до 18 лет. Услугами дополнительного образования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90" w:y="530"/>
        <w:shd w:val="clear" w:color="auto" w:fill="auto"/>
      </w:pP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0"/>
        <w:jc w:val="both"/>
      </w:pPr>
      <w:r>
        <w:t>негосударственных поставщиков услуг охвачено 656 детей или 9,2% от охвата детей дополнительным образованием в городе.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Профессиональное образование представлено бюджетным учреждением профессионального образования Ханты-Мансийского автономного округа - Югры «Югорский политехнический колледж», а также Базовой кафедрой «Энергетика» Уральского федерального университета.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spacing w:after="360"/>
        <w:ind w:firstLine="740"/>
        <w:jc w:val="both"/>
      </w:pPr>
      <w:proofErr w:type="spellStart"/>
      <w:r>
        <w:t>Югорск</w:t>
      </w:r>
      <w:proofErr w:type="spellEnd"/>
      <w:r>
        <w:t xml:space="preserve"> обладает достаточно развитой системой организаций социальной сферы, постоянно проводится работа по улучшению качества предоставления социальных услуг населению.</w:t>
      </w:r>
    </w:p>
    <w:p w:rsidR="00BE69BB" w:rsidRDefault="00AD73BB">
      <w:pPr>
        <w:pStyle w:val="30"/>
        <w:framePr w:w="9475" w:h="12985" w:hRule="exact" w:wrap="none" w:vAnchor="page" w:hAnchor="page" w:x="1546" w:y="1084"/>
        <w:shd w:val="clear" w:color="auto" w:fill="auto"/>
      </w:pPr>
      <w:bookmarkStart w:id="4" w:name="bookmark4"/>
      <w:bookmarkStart w:id="5" w:name="bookmark5"/>
      <w:r>
        <w:t>Варианты прогноза социально-экономического развития</w:t>
      </w:r>
      <w:r>
        <w:br/>
        <w:t>города Югорска</w:t>
      </w:r>
      <w:bookmarkEnd w:id="4"/>
      <w:bookmarkEnd w:id="5"/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Сценарные условия прогноза социально-экономического развития города Югорска на 2023 год и плановый период 2024 и 2025 годов сформированы в двух вариантах - консервативном (1 вариант) и базовом (2 вариант).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Варианты прогноза отличаются оценками основных макроэкономических факторов и тенденций.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Консервативный вариант предполагает сохранение или умеренный рост показателей социально-экономического развития территории.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r>
        <w:t>Базовый вариант формируется с учетом адаптации к новым условиям и эффективной реализации комплексных мер по поддержке экономики, обеспечивающих более высокий рост макроэкономических показателей.</w:t>
      </w:r>
    </w:p>
    <w:p w:rsidR="00BE69BB" w:rsidRDefault="00AD73BB">
      <w:pPr>
        <w:pStyle w:val="1"/>
        <w:framePr w:w="9475" w:h="12985" w:hRule="exact" w:wrap="none" w:vAnchor="page" w:hAnchor="page" w:x="1546" w:y="1084"/>
        <w:shd w:val="clear" w:color="auto" w:fill="auto"/>
        <w:ind w:firstLine="740"/>
        <w:jc w:val="both"/>
      </w:pPr>
      <w:proofErr w:type="gramStart"/>
      <w:r>
        <w:t>Учитывая, что базовый вариант прогноза принят за основу для разработки проекта закона о бюджете Ханты-Мансийского автономного округа - Югры (распоряжение Правительства Ханты-Мансийского автономного округа - Югры от 14.10.2022 № 624-рп «О прогнозе социально- экономического развития Ханты-Мансийского автономного округа - Югры на 2023 год и на плановый период 2024 и 2025 годов»), исходит из благоприятных тенденций роста и восстановления сбалансированности экономики при безусловном выполнении принятых</w:t>
      </w:r>
      <w:proofErr w:type="gramEnd"/>
      <w:r>
        <w:t xml:space="preserve"> и принимаемых бюджетных обязательств, предлагается считать его исходным вариантом основных показателей прогноза социально-экономического развития города Югорска на 2023 год и плановый период 2024 и 2025 годов.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57" w:y="530"/>
        <w:shd w:val="clear" w:color="auto" w:fill="auto"/>
      </w:pP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after="400" w:line="240" w:lineRule="auto"/>
        <w:ind w:firstLine="0"/>
        <w:jc w:val="right"/>
      </w:pPr>
      <w:r>
        <w:t>Таблица 2</w:t>
      </w: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line="240" w:lineRule="auto"/>
        <w:ind w:firstLine="0"/>
        <w:jc w:val="center"/>
      </w:pPr>
      <w:r>
        <w:t>Основные показатели прогноза социально-экономического развития</w:t>
      </w:r>
    </w:p>
    <w:p w:rsidR="00BE69BB" w:rsidRDefault="00AD73BB">
      <w:pPr>
        <w:pStyle w:val="1"/>
        <w:framePr w:w="9518" w:h="1469" w:hRule="exact" w:wrap="none" w:vAnchor="page" w:hAnchor="page" w:x="859" w:y="1088"/>
        <w:shd w:val="clear" w:color="auto" w:fill="auto"/>
        <w:spacing w:line="240" w:lineRule="auto"/>
        <w:ind w:firstLine="0"/>
        <w:jc w:val="center"/>
      </w:pPr>
      <w:r>
        <w:t>города Югорска</w:t>
      </w:r>
    </w:p>
    <w:p w:rsidR="00BE69BB" w:rsidRDefault="00AD73BB">
      <w:pPr>
        <w:pStyle w:val="a7"/>
        <w:framePr w:wrap="none" w:vAnchor="page" w:hAnchor="page" w:x="5758" w:y="2942"/>
        <w:shd w:val="clear" w:color="auto" w:fill="auto"/>
      </w:pPr>
      <w:proofErr w:type="gramStart"/>
      <w:r>
        <w:t>в</w:t>
      </w:r>
      <w:proofErr w:type="gramEnd"/>
      <w:r>
        <w:t xml:space="preserve"> % к соответствующему периоду предыдущего года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2"/>
        <w:gridCol w:w="997"/>
        <w:gridCol w:w="990"/>
        <w:gridCol w:w="994"/>
        <w:gridCol w:w="853"/>
        <w:gridCol w:w="846"/>
        <w:gridCol w:w="720"/>
      </w:tblGrid>
      <w:tr w:rsidR="00BE69BB">
        <w:trPr>
          <w:trHeight w:hRule="exact" w:val="490"/>
        </w:trPr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 (отчет)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</w:tr>
      <w:tr w:rsidR="00BE69BB">
        <w:trPr>
          <w:trHeight w:hRule="exact" w:val="234"/>
        </w:trPr>
        <w:tc>
          <w:tcPr>
            <w:tcW w:w="4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482" w:h="2610" w:wrap="none" w:vAnchor="page" w:hAnchor="page" w:x="859" w:y="3226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BE69BB">
        <w:trPr>
          <w:trHeight w:hRule="exact" w:val="46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Индекс потребительских цен, декабрь к декабрю,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</w:tr>
      <w:tr w:rsidR="00BE69BB">
        <w:trPr>
          <w:trHeight w:hRule="exact" w:val="234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</w:tr>
      <w:tr w:rsidR="00BE69BB">
        <w:trPr>
          <w:trHeight w:hRule="exact" w:val="46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продукции сельского хозяйства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101,7</w:t>
            </w:r>
          </w:p>
        </w:tc>
      </w:tr>
      <w:tr w:rsidR="00BE69BB">
        <w:trPr>
          <w:trHeight w:hRule="exact" w:val="47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BE69BB">
        <w:trPr>
          <w:trHeight w:hRule="exact" w:val="241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2610" w:wrap="none" w:vAnchor="page" w:hAnchor="page" w:x="859" w:y="3226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101,4</w:t>
            </w:r>
          </w:p>
        </w:tc>
      </w:tr>
    </w:tbl>
    <w:p w:rsidR="00BE69BB" w:rsidRDefault="00AD73BB">
      <w:pPr>
        <w:pStyle w:val="1"/>
        <w:framePr w:w="9518" w:h="6700" w:hRule="exact" w:wrap="none" w:vAnchor="page" w:hAnchor="page" w:x="859" w:y="6171"/>
        <w:shd w:val="clear" w:color="auto" w:fill="auto"/>
        <w:ind w:firstLine="800"/>
        <w:jc w:val="both"/>
      </w:pPr>
      <w: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финансовой и инвестиционной активности города Югорска являются: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66"/>
        </w:tabs>
        <w:ind w:firstLine="800"/>
        <w:jc w:val="both"/>
      </w:pPr>
      <w:r>
        <w:t>повышение инвестиционной привлекательности города;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эффективной, сбалансированной и доступной системы предоставления муниципальных услуг;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условий для удовлетворения потребности населения в комфортном жилье, жилищно-коммунальных услугах, комфортной и благоустроенной городской среде;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сохранение и увеличение занятости населения, содействие эффективной занятости населения города Югорска;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благоприятных условий для развития сферы малого и среднего предпринимательства;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укрепление материально-технической базы объектов социальной сферы;</w:t>
      </w:r>
    </w:p>
    <w:p w:rsidR="00BE69BB" w:rsidRDefault="00AD73BB">
      <w:pPr>
        <w:pStyle w:val="1"/>
        <w:framePr w:w="9518" w:h="6700" w:hRule="exact" w:wrap="none" w:vAnchor="page" w:hAnchor="page" w:x="859" w:y="6171"/>
        <w:numPr>
          <w:ilvl w:val="0"/>
          <w:numId w:val="1"/>
        </w:numPr>
        <w:shd w:val="clear" w:color="auto" w:fill="auto"/>
        <w:tabs>
          <w:tab w:val="left" w:pos="1003"/>
        </w:tabs>
        <w:ind w:firstLine="800"/>
        <w:jc w:val="both"/>
      </w:pPr>
      <w:r>
        <w:t>создание условий для формирования благоприятной окружающей среды.</w:t>
      </w:r>
    </w:p>
    <w:p w:rsidR="00BE69BB" w:rsidRDefault="00AD73BB">
      <w:pPr>
        <w:pStyle w:val="30"/>
        <w:framePr w:w="9518" w:h="2261" w:hRule="exact" w:wrap="none" w:vAnchor="page" w:hAnchor="page" w:x="859" w:y="13212"/>
        <w:shd w:val="clear" w:color="auto" w:fill="auto"/>
      </w:pPr>
      <w:bookmarkStart w:id="6" w:name="bookmark6"/>
      <w:bookmarkStart w:id="7" w:name="bookmark7"/>
      <w:r>
        <w:t>Демографическая ситуация</w:t>
      </w:r>
      <w:bookmarkEnd w:id="6"/>
      <w:bookmarkEnd w:id="7"/>
    </w:p>
    <w:p w:rsidR="00BE69BB" w:rsidRDefault="00AD73BB">
      <w:pPr>
        <w:pStyle w:val="1"/>
        <w:framePr w:w="9518" w:h="2261" w:hRule="exact" w:wrap="none" w:vAnchor="page" w:hAnchor="page" w:x="859" w:y="13212"/>
        <w:shd w:val="clear" w:color="auto" w:fill="auto"/>
        <w:ind w:firstLine="800"/>
        <w:jc w:val="both"/>
      </w:pPr>
      <w:r>
        <w:t>Динамика демографических процессов в муниципальном образовании на протяжении последних лет характеризуется замедлением темпов роста численности населения, снижением коэффициента рождаемости, на который повлияли объективные факторы, связанные с демографическим провалом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201" w:y="530"/>
        <w:shd w:val="clear" w:color="auto" w:fill="auto"/>
      </w:pP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spacing w:line="295" w:lineRule="auto"/>
        <w:ind w:firstLine="0"/>
        <w:jc w:val="both"/>
      </w:pPr>
      <w:r>
        <w:t xml:space="preserve">90-х годов и эпидемиологическая ситуация, связанная с </w:t>
      </w:r>
      <w:proofErr w:type="spellStart"/>
      <w:r>
        <w:t>коронавирусной</w:t>
      </w:r>
      <w:proofErr w:type="spellEnd"/>
      <w:r>
        <w:t xml:space="preserve"> инфекцией.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Не смотря на ряд отрицательных тенденций, предполагается устойчивость демографического развития муниципального образования, которая обусловлена молодой возрастной структурой населения, относительно невысоким уровнем смертности и благоприятной социально- экономической ситуацией, сложившейся в муниципальном образовании.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Прогноз численности населения города Югорска основывается на положительных тенденциях демографического развития, которые предполагают рост показателей рождаемости и сохранения уровня смертности.</w:t>
      </w:r>
    </w:p>
    <w:p w:rsidR="00BE69BB" w:rsidRDefault="00AD73BB">
      <w:pPr>
        <w:pStyle w:val="1"/>
        <w:framePr w:w="9540" w:h="5519" w:hRule="exact" w:wrap="none" w:vAnchor="page" w:hAnchor="page" w:x="1514" w:y="1070"/>
        <w:shd w:val="clear" w:color="auto" w:fill="auto"/>
        <w:ind w:firstLine="800"/>
        <w:jc w:val="both"/>
      </w:pPr>
      <w:r>
        <w:t>По прогнозу на 2023 год среднегодовая численность постоянного населения города составит 39,35 - 39,36 тыс. человек. Общий прирост численности постоянного населения за четырехлетний период составит около 1,4 тыс. человек и, к концу 2025 года, достигнет 40,1 тыс. человек.</w:t>
      </w:r>
    </w:p>
    <w:p w:rsidR="00BE69BB" w:rsidRDefault="00AD73BB">
      <w:pPr>
        <w:pStyle w:val="a7"/>
        <w:framePr w:w="9472" w:h="320" w:hRule="exact" w:wrap="none" w:vAnchor="page" w:hAnchor="page" w:x="1572" w:y="7071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BE69BB" w:rsidRDefault="00AD73BB">
      <w:pPr>
        <w:pStyle w:val="a7"/>
        <w:framePr w:wrap="none" w:vAnchor="page" w:hAnchor="page" w:x="2817" w:y="7719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>Основные демографические показатели города Югорска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4"/>
        <w:gridCol w:w="1062"/>
        <w:gridCol w:w="1069"/>
        <w:gridCol w:w="1080"/>
        <w:gridCol w:w="907"/>
        <w:gridCol w:w="994"/>
        <w:gridCol w:w="1008"/>
      </w:tblGrid>
      <w:tr w:rsidR="00BE69BB">
        <w:trPr>
          <w:trHeight w:hRule="exact" w:val="418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(отчет)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(отчет)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 (оценка)</w:t>
            </w:r>
          </w:p>
        </w:tc>
        <w:tc>
          <w:tcPr>
            <w:tcW w:w="29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</w:tr>
      <w:tr w:rsidR="00BE69BB">
        <w:trPr>
          <w:trHeight w:hRule="exact" w:val="360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504" w:h="4432" w:wrap="none" w:vAnchor="page" w:hAnchor="page" w:x="1514" w:y="847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BE69BB">
        <w:trPr>
          <w:trHeight w:hRule="exact" w:val="551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населения, (среднегодовая)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3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40,1</w:t>
            </w:r>
          </w:p>
        </w:tc>
      </w:tr>
      <w:tr w:rsidR="00BE69BB">
        <w:trPr>
          <w:trHeight w:hRule="exact" w:val="46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3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Естественный прирост населения,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</w:tr>
      <w:tr w:rsidR="00BE69BB">
        <w:trPr>
          <w:trHeight w:hRule="exact" w:val="47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Миграционный прирост населения, тыс. чел.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0,277</w:t>
            </w:r>
          </w:p>
        </w:tc>
      </w:tr>
      <w:tr w:rsidR="00BE69BB">
        <w:trPr>
          <w:trHeight w:hRule="exact" w:val="572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рождаемости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</w:tr>
      <w:tr w:rsidR="00BE69BB">
        <w:trPr>
          <w:trHeight w:hRule="exact" w:val="59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смертности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BE69BB">
        <w:trPr>
          <w:trHeight w:hRule="exact" w:val="46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Естественный прирост населения (на 1000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BE69BB">
        <w:trPr>
          <w:trHeight w:hRule="exact" w:val="529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Миграционный прирост населения (на 10 000 человек населения)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4" w:h="4432" w:wrap="none" w:vAnchor="page" w:hAnchor="page" w:x="1514" w:y="8475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</w:t>
            </w:r>
          </w:p>
        </w:tc>
      </w:tr>
    </w:tbl>
    <w:p w:rsidR="00BE69BB" w:rsidRDefault="00AD73BB">
      <w:pPr>
        <w:pStyle w:val="1"/>
        <w:framePr w:w="9540" w:h="1908" w:hRule="exact" w:wrap="none" w:vAnchor="page" w:hAnchor="page" w:x="1514" w:y="13238"/>
        <w:shd w:val="clear" w:color="auto" w:fill="auto"/>
        <w:ind w:firstLine="800"/>
        <w:jc w:val="both"/>
      </w:pPr>
      <w:r>
        <w:t>Рождаемость населения города во многом зависит от количества женщин фертильного возраста, число которых, в прогнозном периоде будет увеличиваться, что позволит сохранить коэффициент рождаемости в прогнозном периоде 2025 года на уровне 9,2 пункта (2021 год - 9,4 пункта). Консолидация ресурсов государственных программ позволит сдерживать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39" w:y="530"/>
        <w:shd w:val="clear" w:color="auto" w:fill="auto"/>
      </w:pP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spacing w:line="262" w:lineRule="auto"/>
        <w:ind w:firstLine="0"/>
        <w:jc w:val="both"/>
      </w:pPr>
      <w:r>
        <w:t>общий коэффициент смертности населения в базовом варианте прогноза на уровне 7,0 пунктов.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При этом механическое движение населения подвержено колебаниям в зависимости от экономической ситуации. Потребность экономики города Югорска в трудовых ресурсах восполняется за счет внутри и межрегиональных миграционных потоков и, частично, за счет привлечения иностранной рабочей силы, в том числе в рамках межгосударственных соглашений с такими странами СНГ, как Беларусь, Армения, Кыргызстан, Казахстан.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В прогнозном периоде предполагается сохранение положительного сальдо миграционных процессов.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Основной задачей в регулировании миграционных потоков является снижение напряженности на местном рынке труда.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>В прогнозном периоде государственная миграционная политика будет включать: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1180"/>
        <w:jc w:val="both"/>
      </w:pPr>
      <w:r>
        <w:t>рациональное использование имеющегося демографического потенциала;</w:t>
      </w:r>
    </w:p>
    <w:p w:rsidR="00BE69BB" w:rsidRDefault="00AD73BB">
      <w:pPr>
        <w:pStyle w:val="1"/>
        <w:framePr w:w="9461" w:h="10778" w:hRule="exact" w:wrap="none" w:vAnchor="page" w:hAnchor="page" w:x="888" w:y="1102"/>
        <w:numPr>
          <w:ilvl w:val="0"/>
          <w:numId w:val="1"/>
        </w:numPr>
        <w:shd w:val="clear" w:color="auto" w:fill="auto"/>
        <w:tabs>
          <w:tab w:val="left" w:pos="959"/>
        </w:tabs>
        <w:ind w:firstLine="740"/>
        <w:jc w:val="both"/>
      </w:pPr>
      <w:r>
        <w:t>содействие развитию внутренней миграции;</w:t>
      </w:r>
    </w:p>
    <w:p w:rsidR="00BE69BB" w:rsidRDefault="00AD73BB">
      <w:pPr>
        <w:pStyle w:val="1"/>
        <w:framePr w:w="9461" w:h="10778" w:hRule="exact" w:wrap="none" w:vAnchor="page" w:hAnchor="page" w:x="888" w:y="1102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разработку дифференцированных механизмов привлечения, отбора и использования иностранной рабочей силы.</w:t>
      </w:r>
    </w:p>
    <w:p w:rsidR="00BE69BB" w:rsidRDefault="00AD73BB">
      <w:pPr>
        <w:pStyle w:val="1"/>
        <w:framePr w:w="9461" w:h="10778" w:hRule="exact" w:wrap="none" w:vAnchor="page" w:hAnchor="page" w:x="888" w:y="1102"/>
        <w:shd w:val="clear" w:color="auto" w:fill="auto"/>
        <w:ind w:firstLine="740"/>
        <w:jc w:val="both"/>
      </w:pPr>
      <w:r>
        <w:t xml:space="preserve">Стратегической целью демографической политики в городе </w:t>
      </w:r>
      <w:proofErr w:type="spellStart"/>
      <w:r>
        <w:t>Югорске</w:t>
      </w:r>
      <w:proofErr w:type="spellEnd"/>
      <w:r>
        <w:t>, как и в целом в регионе, является улучшение демографической ситуации за счет создания благоприятных условий для рождения и воспитания детей, укрепления здоровья населения, пропаганды здорового образа жизни через занятия физической культурой и спортом, активного долголетия и повышения качества жизни пожилых, оптимизации миграционных потоков. Основным инструментом для достижения целевых ориентиров будет являться реализация национальных проектов «Здравоохранение» и «Демография».</w:t>
      </w:r>
    </w:p>
    <w:p w:rsidR="00BE69BB" w:rsidRDefault="00AD73BB">
      <w:pPr>
        <w:pStyle w:val="30"/>
        <w:framePr w:w="9461" w:h="3373" w:hRule="exact" w:wrap="none" w:vAnchor="page" w:hAnchor="page" w:x="888" w:y="12197"/>
        <w:shd w:val="clear" w:color="auto" w:fill="auto"/>
      </w:pPr>
      <w:bookmarkStart w:id="8" w:name="bookmark8"/>
      <w:bookmarkStart w:id="9" w:name="bookmark9"/>
      <w:r>
        <w:t>Промышленное производство</w:t>
      </w:r>
      <w:bookmarkEnd w:id="8"/>
      <w:bookmarkEnd w:id="9"/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В 2022 году объем отгруженных товаров собственного производства (выполненных работ и услуг) по кругу крупных и средних предприятий ожидается в сумме 1 583,6 млн. рублей, индекс производства - 88,5%.</w:t>
      </w:r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В 2023 и 2025 годах темпы промышленного производства оцениваются на уровне 100,7% -100,9%.</w:t>
      </w:r>
    </w:p>
    <w:p w:rsidR="00BE69BB" w:rsidRDefault="00AD73BB">
      <w:pPr>
        <w:pStyle w:val="1"/>
        <w:framePr w:w="9461" w:h="3373" w:hRule="exact" w:wrap="none" w:vAnchor="page" w:hAnchor="page" w:x="888" w:y="12197"/>
        <w:shd w:val="clear" w:color="auto" w:fill="auto"/>
        <w:ind w:firstLine="740"/>
        <w:jc w:val="both"/>
      </w:pPr>
      <w:r>
        <w:t>Доля обрабатывающей промышленности в общем объеме производства составляет 65,6% от общего промышленного производства.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3" w:y="530"/>
        <w:shd w:val="clear" w:color="auto" w:fill="auto"/>
      </w:pP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0"/>
        <w:jc w:val="both"/>
      </w:pPr>
      <w:r>
        <w:t>товаропроизводителями, занимавшимися производством мясной и молочной продукции. Один сельскохозяйственный товаропроизводитель временно приостановил выпуск продукции (мясо птицы) по причине проведения мероприятий по вводу в эксплуатацию I очереди птицеводческого комплекса.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По оценке производство сельхозпродукции в натуральном выражении (мясо кур) в 2022 году составит 310,7 тонн продукции (11,3%).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Растениеводство в городе имеет неорганизованный характер и сосредоточено на приусадебных и садово-огороднических участках населения, на которых выращивается картофель и другие овощи. В 2021 году населением города произведено 731 тонна овощей (74,6%), 3 160 тонн картофеля (69,5%).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 xml:space="preserve">С целью развития сельскохозяйственной отрасли, в рамках осуществления администрацией города Югорска отдельного государственного полномочия по поддержке сельскохозяйственного производства и реализации государственной программы «Развитие агропромышленного комплекса», предусмотрены выплаты субсидий из окружного бюджета </w:t>
      </w:r>
      <w:proofErr w:type="spellStart"/>
      <w:r>
        <w:t>сельхозтоваропроизводителям</w:t>
      </w:r>
      <w:proofErr w:type="spellEnd"/>
      <w:r>
        <w:t xml:space="preserve"> на поддержку и развитие животноводства, малых форм хозяйствования.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spacing w:after="360"/>
        <w:ind w:firstLine="740"/>
        <w:jc w:val="both"/>
      </w:pPr>
      <w:r>
        <w:t>По предварительной оценке индекс производства продукции сельского хозяйства (без учета населения) составит в 2023 году - 101,0%, в 2024-2025 годах - 101,7%.</w:t>
      </w:r>
    </w:p>
    <w:p w:rsidR="00BE69BB" w:rsidRDefault="00AD73BB">
      <w:pPr>
        <w:pStyle w:val="30"/>
        <w:framePr w:w="9450" w:h="14483" w:hRule="exact" w:wrap="none" w:vAnchor="page" w:hAnchor="page" w:x="1559" w:y="1073"/>
        <w:shd w:val="clear" w:color="auto" w:fill="auto"/>
      </w:pPr>
      <w:bookmarkStart w:id="10" w:name="bookmark10"/>
      <w:bookmarkStart w:id="11" w:name="bookmark11"/>
      <w:r>
        <w:t>Малое и среднее предпринимательство</w:t>
      </w:r>
      <w:bookmarkEnd w:id="10"/>
      <w:bookmarkEnd w:id="11"/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прогнозном периоде значительной положительной динамики не планируется в связи с высокими рисками развития данного сектора экономики в складывающихся сложных социально-экономических условиях.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Снижение количества субъектов малого и среднего предпринимательства связано как с перерегистрацией предпринимателей на новый режим налогообложения «Налог на профессиональную деятельность», так и с прекращением предпринимательской деятельности в связи с ухудшением финансово-экономического состояния.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2022 году численность малых и средних предприятий оценивается на уровне 315 единиц. В период до 2025 года количество малых и средних предприятий будет составлять порядка 335 единиц.</w:t>
      </w:r>
    </w:p>
    <w:p w:rsidR="00BE69BB" w:rsidRDefault="00AD73BB">
      <w:pPr>
        <w:pStyle w:val="1"/>
        <w:framePr w:w="9450" w:h="14483" w:hRule="exact" w:wrap="none" w:vAnchor="page" w:hAnchor="page" w:x="1559" w:y="1073"/>
        <w:shd w:val="clear" w:color="auto" w:fill="auto"/>
        <w:ind w:firstLine="740"/>
        <w:jc w:val="both"/>
      </w:pPr>
      <w:r>
        <w:t>В 2022 году численность работающих на предприятиях малого и среднего предпринимательства оценивается на уровне 1,34 тыс. человек. Большого увеличения показателя не предполагается, в связи с тем, что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0"/>
        <w:jc w:val="both"/>
      </w:pPr>
      <w:r>
        <w:t xml:space="preserve">основной рост количества предприятий приходится на </w:t>
      </w:r>
      <w:proofErr w:type="spellStart"/>
      <w:r>
        <w:t>микропредприятия</w:t>
      </w:r>
      <w:proofErr w:type="spellEnd"/>
      <w:r>
        <w:t>. Среднесписочная численность работников к 2025 году составит 1,59 тыс. человек.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Прирост количества </w:t>
      </w:r>
      <w:proofErr w:type="spellStart"/>
      <w:r>
        <w:t>самозанятых</w:t>
      </w:r>
      <w:proofErr w:type="spellEnd"/>
      <w:r>
        <w:t xml:space="preserve"> к концу 2023 года планируется в пределах 30% - 40% к уровню 2021 года (на 01.01.2022 количество </w:t>
      </w:r>
      <w:proofErr w:type="spellStart"/>
      <w:r>
        <w:t>самозанятых</w:t>
      </w:r>
      <w:proofErr w:type="spellEnd"/>
      <w:r>
        <w:t xml:space="preserve"> граждан составляло 1 037 человек).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Основная задача в прогнозном периоде - достижение целей и задач Национального проекта «Малое и среднее предпринимательство и поддержка индивидуальной предпринимательской инициативы». Решение задач планируется путем реализации подпрограммы II «Развитие малого и среднего предпринимательства» муниципальной программы города Югорска «Социально-экономическое развитие и муниципальное управление»), основной </w:t>
      </w:r>
      <w:proofErr w:type="gramStart"/>
      <w:r>
        <w:t>целью</w:t>
      </w:r>
      <w:proofErr w:type="gramEnd"/>
      <w:r>
        <w:t xml:space="preserve"> которой,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финансовых, материально- технических и информационных ресурсов.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В прогнозном периоде финансовая поддержка субъектам предпринимательства будет осуществляться в рамках двух региональных проектов: «Акселерация субъектов малого и среднего предпринимательства» и «Создание условий для легкого старта и комфортного ведения бизнеса» на основании Соглашений, заключенных с Департаментом экономического развития Ханты-Мансийского автономного округа - Югры.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Основная форма поддержки - это компенсация части затрат субъектов на создание нового и развитие действующего бизнеса по социально значимым (приоритетным) видам деятельности для муниципального образования.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>В настоящее время недостаточно развита предпринимательская деятельность в сфере организации молодежного и детского досуга, внутреннего туризма, промышленного производства, сельского хозяйства.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ind w:firstLine="740"/>
        <w:jc w:val="both"/>
      </w:pPr>
      <w:r>
        <w:t xml:space="preserve">В целях создания благоприятного инвестиционного климата в городе </w:t>
      </w:r>
      <w:proofErr w:type="spellStart"/>
      <w:r>
        <w:t>Югорске</w:t>
      </w:r>
      <w:proofErr w:type="spellEnd"/>
      <w:r>
        <w:t xml:space="preserve"> принят комплекс муниципальных правовых актов, регламентирующих деятельность в сфере малого и среднего предпринимательства. Осуществляется формирование земельных участков, которые могут быть предоставлены субъектам инвестиционной и предпринимательской деятельности.</w:t>
      </w:r>
    </w:p>
    <w:p w:rsidR="00BE69BB" w:rsidRDefault="00AD73BB">
      <w:pPr>
        <w:pStyle w:val="1"/>
        <w:framePr w:w="9472" w:h="14083" w:hRule="exact" w:wrap="none" w:vAnchor="page" w:hAnchor="page" w:x="882" w:y="1073"/>
        <w:shd w:val="clear" w:color="auto" w:fill="auto"/>
        <w:spacing w:line="266" w:lineRule="auto"/>
        <w:ind w:firstLine="740"/>
        <w:jc w:val="both"/>
      </w:pPr>
      <w:r>
        <w:t>При сотрудничестве с Фондом развития Югры в актуальном состоянии поддерживается информация об инвестиционных площадках города на интерактивной карте Югры.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30"/>
        <w:framePr w:w="9450" w:h="14112" w:hRule="exact" w:wrap="none" w:vAnchor="page" w:hAnchor="page" w:x="1559" w:y="1102"/>
        <w:shd w:val="clear" w:color="auto" w:fill="auto"/>
      </w:pPr>
      <w:bookmarkStart w:id="12" w:name="bookmark12"/>
      <w:bookmarkStart w:id="13" w:name="bookmark13"/>
      <w:r>
        <w:t>Потребительский рынок</w:t>
      </w:r>
      <w:bookmarkEnd w:id="12"/>
      <w:bookmarkEnd w:id="13"/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На территории города Югорска осуществляют деятельность 203 магазина, 8 торговых центров, 4 оптовых предприятия и 29 объектов мелкорозничной торговой сети.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Основным нормативным критерием оценки состояния потребительского рынка является уровень обеспеченности населения торговыми площадями. Общая торговая площадь магазинов составила 60 507,0 кв. метров. Уровень обеспеченности торговыми площадями на тысячу жителей - 1 555,4 кв. метров (норматив - 776 кв. метров), что превышает норматив в 2,0 раза.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Доля торговых объектов современных форматов с торговой площадью более 300 кв. метров составила 79,3% (47 972,6 кв. метров) от общей торговой площади по городу.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Насчитывается порядка 100 торговых объектов, относящихся к федеральным торговым сетям. Их доля от общей торговой площади составляет 48,5%.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К общедоступной сети относятся 76 предприятий общественного питания с общим количеством посадочных мест 2 442 единицы. Закрытую сеть представляют 22 предприятия общественного питания с количеством посадочных мест 1 844 единицы.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Обеспеченность населения услугами общественного питания общедоступной сети превышает норматив на 56,9% (норматив - 1 556 посадочных мест).</w:t>
      </w:r>
    </w:p>
    <w:p w:rsidR="00BE69BB" w:rsidRDefault="00AD73BB">
      <w:pPr>
        <w:pStyle w:val="1"/>
        <w:framePr w:w="9450" w:h="14112" w:hRule="exact" w:wrap="none" w:vAnchor="page" w:hAnchor="page" w:x="1559" w:y="1102"/>
        <w:shd w:val="clear" w:color="auto" w:fill="auto"/>
        <w:ind w:firstLine="740"/>
        <w:jc w:val="both"/>
      </w:pPr>
      <w:r>
        <w:t>Рынок платных услуг населению представлен бытовыми, медицинскими, санаторно-оздоровительными, образовательными, жилищн</w:t>
      </w:r>
      <w:proofErr w:type="gramStart"/>
      <w:r>
        <w:t>о-</w:t>
      </w:r>
      <w:proofErr w:type="gramEnd"/>
      <w:r>
        <w:t xml:space="preserve"> коммунальными услугами, услугами культуры, физкультуры и спорта, связи, пассажирского транспорта. Как и в предыдущие годы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474" w:y="530"/>
        <w:shd w:val="clear" w:color="auto" w:fill="auto"/>
      </w:pPr>
    </w:p>
    <w:p w:rsidR="00BE69BB" w:rsidRDefault="00AD73BB">
      <w:pPr>
        <w:pStyle w:val="30"/>
        <w:framePr w:w="9446" w:h="14101" w:hRule="exact" w:wrap="none" w:vAnchor="page" w:hAnchor="page" w:x="895" w:y="1084"/>
        <w:shd w:val="clear" w:color="auto" w:fill="auto"/>
      </w:pPr>
      <w:bookmarkStart w:id="14" w:name="bookmark14"/>
      <w:bookmarkStart w:id="15" w:name="bookmark15"/>
      <w:r>
        <w:t>Потребительский рынок</w:t>
      </w:r>
      <w:bookmarkEnd w:id="14"/>
      <w:bookmarkEnd w:id="15"/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Потребительский рынок - это сочетание связанных друг с другом отраслей,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собственности, осуществляющих свою деятельность в сфере торговли, общественного питания, бытовых услуг, индустрии отдыха и развлечений.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На территории города Югорска осуществляют деятельность 203 магазина, 8 торговых центров, 4 оптовых предприятия и 29 объектов мелкорозничной торговой сети.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Основным нормативным критерием оценки состояния потребительского рынка является уровень обеспеченности населения торговыми площадями. Общая торговая площадь магазинов составила 60 507,0 кв. метров. Уровень обеспеченности торговыми площадями на тысячу жителей - 1 555,4 кв. метров (норматив - 776 кв. метров), что превышает норматив в 2,0 раза.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Доля торговых объектов современных форматов с торговой площадью более 300 кв. метров составила 79,3% (47 972,6 кв. метров) от общей торговой площади по городу.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Насчитывается порядка 100 торговых объектов, относящихся к федеральным торговым сетям. Их доля от общей торговой площади составляет 48,5%.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К общедоступной сети относятся 76 предприятий общественного питания с общим количеством посадочных мест 2 442 единицы. Закрытую сеть представляют 22 предприятия общественного питания с количеством посадочных мест 1 844 единицы.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Обеспеченность населения услугами общественного питания общедоступной сети превышает норматив на 56,9% (норматив - 1 556 посадочных мест).</w:t>
      </w:r>
    </w:p>
    <w:p w:rsidR="00BE69BB" w:rsidRDefault="00AD73BB">
      <w:pPr>
        <w:pStyle w:val="1"/>
        <w:framePr w:w="9446" w:h="14101" w:hRule="exact" w:wrap="none" w:vAnchor="page" w:hAnchor="page" w:x="895" w:y="1084"/>
        <w:shd w:val="clear" w:color="auto" w:fill="auto"/>
        <w:ind w:firstLine="740"/>
        <w:jc w:val="both"/>
      </w:pPr>
      <w:r>
        <w:t>Рынок платных услуг населению представлен бытовыми, медицинскими, санаторно-оздоровительными, образовательными, жилищн</w:t>
      </w:r>
      <w:proofErr w:type="gramStart"/>
      <w:r>
        <w:t>о-</w:t>
      </w:r>
      <w:proofErr w:type="gramEnd"/>
      <w:r>
        <w:t xml:space="preserve"> коммунальными услугами, услугами культуры, физкультуры и спорта, связи, пассажирского транспорта. Как и в предыдущие годы самыми востребованными в структуре рынка платных услуг остаются услуги обязательного характера: жилищно-коммунальные услуги, услуги пассажирского транспорта и связи, медицинские услуги и услуги бытового характера.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5" w:y="530"/>
        <w:shd w:val="clear" w:color="auto" w:fill="auto"/>
      </w:pP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spacing w:after="360"/>
        <w:ind w:firstLine="740"/>
        <w:jc w:val="both"/>
      </w:pPr>
      <w:r>
        <w:t xml:space="preserve">В прогнозном периоде до 2025 года ожидается незначительное увеличение количества торговых объектов. Вводимые ранее ограничительные меры, направленные на предотвращение завоза и распространения новой </w:t>
      </w:r>
      <w:proofErr w:type="spellStart"/>
      <w:r>
        <w:t>коронавирусной</w:t>
      </w:r>
      <w:proofErr w:type="spellEnd"/>
      <w:r>
        <w:t xml:space="preserve"> инфекции, безусловно, отразились на темпах развития потребительского рынка, сказывается на данном сегменте экономики и рост цен на продукты питания и промышленные товары в условиях непростой социально-экономической ситуации. Основной задачей в данной сфере является наполнение потребительского рынка товарами и услугами, востребованными населением, что также во многом зависит от покупательской способности населения. Положительная динамика потребительского рынка в значительной мере зависит от развития малого и индивидуального предпринимательства на территории муниципального образования.</w:t>
      </w:r>
    </w:p>
    <w:p w:rsidR="00BE69BB" w:rsidRDefault="00AD73BB">
      <w:pPr>
        <w:pStyle w:val="30"/>
        <w:framePr w:w="9475" w:h="14101" w:hRule="exact" w:wrap="none" w:vAnchor="page" w:hAnchor="page" w:x="1546" w:y="1091"/>
        <w:shd w:val="clear" w:color="auto" w:fill="auto"/>
      </w:pPr>
      <w:bookmarkStart w:id="16" w:name="bookmark16"/>
      <w:bookmarkStart w:id="17" w:name="bookmark17"/>
      <w:r>
        <w:t>Инвестиции и строительство</w:t>
      </w:r>
      <w:bookmarkEnd w:id="16"/>
      <w:bookmarkEnd w:id="17"/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Наибольший удельный вес в общем объеме инвестиций по крупным и средним предприятиям города (без учета инвестиций в сфере малого предпринимательства) принадлежит виду деятельности «транспортировка и хранение», который включает трубопроводный транспорт.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 xml:space="preserve">Ежегодно градообразующим предприятием обществом с ограниченной ответственностью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 (далее -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») реализуются мероприятия по обновлению производственных фондов, а также реконструкции социальных объектов города, находящихся в его ведении: в частности, продолжается реконструкция здания Информационного культурно-технического центра «Норд».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Начиная с 2023 года, предприятием планируется значительно увеличить финансирование на обновление производственных фондов по сравнению с предыдущим периодом.</w:t>
      </w:r>
    </w:p>
    <w:p w:rsidR="00BE69BB" w:rsidRDefault="00AD73BB">
      <w:pPr>
        <w:pStyle w:val="1"/>
        <w:framePr w:w="9475" w:h="14101" w:hRule="exact" w:wrap="none" w:vAnchor="page" w:hAnchor="page" w:x="1546" w:y="1091"/>
        <w:shd w:val="clear" w:color="auto" w:fill="auto"/>
        <w:ind w:firstLine="740"/>
        <w:jc w:val="both"/>
      </w:pPr>
      <w:r>
        <w:t>В рамках государственных и муниципальных программ планируется строительство и реконструкция следующих объектов социальной сферы и городского хозяйства:</w:t>
      </w:r>
    </w:p>
    <w:p w:rsidR="00BE69BB" w:rsidRDefault="00AD73BB">
      <w:pPr>
        <w:pStyle w:val="1"/>
        <w:framePr w:w="9475" w:h="14101" w:hRule="exact" w:wrap="none" w:vAnchor="page" w:hAnchor="page" w:x="1546" w:y="1091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реконструкция терапевтического отделения бюджетного учреждения Ханты-Мансийского автономного округа - Югры «Югорская городская больница» (далее - БУ «Югорская городская больница»);</w:t>
      </w:r>
    </w:p>
    <w:p w:rsidR="00BE69BB" w:rsidRDefault="00AD73BB">
      <w:pPr>
        <w:pStyle w:val="1"/>
        <w:framePr w:w="9475" w:h="14101" w:hRule="exact" w:wrap="none" w:vAnchor="page" w:hAnchor="page" w:x="1546" w:y="1091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реконструкция здания музыкального отделения муниципального бюджетного учреждения дополнительного образования «Детская школа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476" w:y="530"/>
        <w:shd w:val="clear" w:color="auto" w:fill="auto"/>
      </w:pP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0"/>
        <w:jc w:val="both"/>
      </w:pPr>
      <w:r>
        <w:t xml:space="preserve">искусств города Югорска» (далее - МБУ </w:t>
      </w:r>
      <w:proofErr w:type="gramStart"/>
      <w:r>
        <w:t>ДО</w:t>
      </w:r>
      <w:proofErr w:type="gramEnd"/>
      <w:r>
        <w:t xml:space="preserve"> «</w:t>
      </w:r>
      <w:proofErr w:type="gramStart"/>
      <w:r>
        <w:t>Детская</w:t>
      </w:r>
      <w:proofErr w:type="gramEnd"/>
      <w:r>
        <w:t xml:space="preserve"> школа искусств города Югорска»);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строительство общеобразовательной школы на 1000 мест;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4"/>
        </w:tabs>
        <w:ind w:firstLine="740"/>
        <w:jc w:val="both"/>
      </w:pPr>
      <w:r>
        <w:t>строительство сетей электроснабжения музейно-туристического комплекса «Ворота в Югру»;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благоустройство парка по улице Менделеева;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 xml:space="preserve">строительство Центрального городского парка в городе </w:t>
      </w:r>
      <w:proofErr w:type="spellStart"/>
      <w:r>
        <w:t>Югорске</w:t>
      </w:r>
      <w:proofErr w:type="spellEnd"/>
      <w:r>
        <w:t>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0"/>
        </w:tabs>
        <w:ind w:firstLine="740"/>
        <w:jc w:val="both"/>
      </w:pPr>
      <w:r>
        <w:t>реконструкция дороги по улице Магистральная с выходом на улицу Киевская;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 xml:space="preserve">модернизация 2 котельных в городе </w:t>
      </w:r>
      <w:proofErr w:type="spellStart"/>
      <w:r>
        <w:t>Югорске</w:t>
      </w:r>
      <w:proofErr w:type="spellEnd"/>
      <w:r>
        <w:t>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57"/>
        </w:tabs>
        <w:ind w:firstLine="740"/>
        <w:jc w:val="both"/>
      </w:pPr>
      <w:r>
        <w:t xml:space="preserve">строительство сетей канализации в микрорайонах индивидуальной застройки </w:t>
      </w:r>
      <w:proofErr w:type="spellStart"/>
      <w:r>
        <w:t>мкр</w:t>
      </w:r>
      <w:proofErr w:type="spellEnd"/>
      <w:r>
        <w:t>. 5, 7 города Югорска (3,4, 5 этапы);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88"/>
        </w:tabs>
        <w:ind w:firstLine="740"/>
        <w:jc w:val="both"/>
      </w:pPr>
      <w:r>
        <w:t>строительство сетей водоснабжения по улице Транспортной.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 сентябре 2022 года завершено строительство нового корпуса бюджетного учреждения профессионального образования Хант</w:t>
      </w:r>
      <w:proofErr w:type="gramStart"/>
      <w:r>
        <w:t>ы-</w:t>
      </w:r>
      <w:proofErr w:type="gramEnd"/>
      <w:r>
        <w:t xml:space="preserve"> Мансийского автономного округа - Югры «Югорский политехнический колледж».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Выполнены работы по устройству «умной» спортивной площадки (устройство асфальтобетонного основания, спортивного покрытия, проводится монтаж оборудования).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По итогам участия в региональном конкурсе инициативных проектов, в рамках реализации окружного проекта «Формирование комфортной городской среды», в течение 2022 года реализуются: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61"/>
        </w:tabs>
        <w:ind w:firstLine="740"/>
        <w:jc w:val="both"/>
      </w:pPr>
      <w:r>
        <w:t xml:space="preserve">инициативный проект «Создание безопасных и комфортных условий для проживания в микрорайоне 14 «А» (в границах территориального общественного самоуправления «Снегири»: улицы Александровская, Андреевская, </w:t>
      </w:r>
      <w:proofErr w:type="spellStart"/>
      <w:r>
        <w:t>Давыдовская</w:t>
      </w:r>
      <w:proofErr w:type="spellEnd"/>
      <w:r>
        <w:t xml:space="preserve">, Луговая) в городе </w:t>
      </w:r>
      <w:proofErr w:type="spellStart"/>
      <w:r>
        <w:t>Югорске</w:t>
      </w:r>
      <w:proofErr w:type="spellEnd"/>
      <w:r>
        <w:t>»;</w:t>
      </w:r>
    </w:p>
    <w:p w:rsidR="00BE69BB" w:rsidRDefault="00AD73BB">
      <w:pPr>
        <w:pStyle w:val="1"/>
        <w:framePr w:w="9450" w:h="14479" w:hRule="exact" w:wrap="none" w:vAnchor="page" w:hAnchor="page" w:x="893" w:y="1080"/>
        <w:numPr>
          <w:ilvl w:val="0"/>
          <w:numId w:val="1"/>
        </w:numPr>
        <w:shd w:val="clear" w:color="auto" w:fill="auto"/>
        <w:tabs>
          <w:tab w:val="left" w:pos="964"/>
        </w:tabs>
        <w:ind w:firstLine="740"/>
        <w:jc w:val="both"/>
      </w:pPr>
      <w:r>
        <w:t xml:space="preserve">инициативный проект «Благоустройство дворовой территории многоквартирных домов № 1, № 3, № 5 по улице 40 лет Победы в городе </w:t>
      </w:r>
      <w:proofErr w:type="spellStart"/>
      <w:r>
        <w:t>Югорске</w:t>
      </w:r>
      <w:proofErr w:type="spellEnd"/>
      <w:r>
        <w:t>».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proofErr w:type="gramStart"/>
      <w:r>
        <w:t>Планируется построить жилья: 2022 год - 24,8 тыс. кв. метров, 2023 год - 30,0 тыс. кв. метров, 2024 год - 28,5 тыс. кв. метров, 2025 год - 26,5 тыс. кв. метров.</w:t>
      </w:r>
      <w:proofErr w:type="gramEnd"/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В прогнозном периоде индивидуальное жилищное строительство ежегодно составит порядка 10,0 тыс. кв. метров. Развитие индивидуального сектора возможно за счет освоения и строительства инженерной и транспортной инфраструктуры в 19 микрорайоне, а также за счет предоставления с торгов участков в 14 «А» микрорайоне.</w:t>
      </w:r>
    </w:p>
    <w:p w:rsidR="00BE69BB" w:rsidRDefault="00AD73BB">
      <w:pPr>
        <w:pStyle w:val="1"/>
        <w:framePr w:w="9450" w:h="14479" w:hRule="exact" w:wrap="none" w:vAnchor="page" w:hAnchor="page" w:x="893" w:y="1080"/>
        <w:shd w:val="clear" w:color="auto" w:fill="auto"/>
        <w:ind w:firstLine="740"/>
        <w:jc w:val="both"/>
      </w:pPr>
      <w:r>
        <w:t>Повышение инвестиционной привлекательности города Югорска,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35" w:y="530"/>
        <w:shd w:val="clear" w:color="auto" w:fill="auto"/>
      </w:pP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0"/>
        <w:jc w:val="both"/>
      </w:pPr>
      <w:r>
        <w:t>формирование благоприятных условий для ведения предпринимательской и инвестиционной деятельности являются одной из основных задач администрации города Югорска.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Организуются совместные выезды (встречи) с инвесторами на инвестиционные площадки с целью размещения потенциальных производств, объектов социальной инфраструктуры. Осуществляются работы по продвижению проекта «Музейно-туристический комплекс «Ворота в Югру» и привлечению инвесторов к участию в реализации проекта. Для застройщиков проводятся консультации по предоставлению муниципальных услуг в сфере строительства в электронном виде, разработаны пошаговые видео инструкции о порядке прохождения административных процедур при получении услуг.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spacing w:after="360"/>
        <w:ind w:firstLine="740"/>
        <w:jc w:val="both"/>
      </w:pPr>
      <w:r>
        <w:t>Дальнейшая динамика объема инвестиций во многом зависит от реализации крупных инвестиционных проектов на территории муниципального образования как за счет бюджетных инвестиций в рамках реализации муниципальных и государственных программ, так и привлечения частных инвестиций.</w:t>
      </w:r>
    </w:p>
    <w:p w:rsidR="00BE69BB" w:rsidRDefault="00AD73BB">
      <w:pPr>
        <w:pStyle w:val="30"/>
        <w:framePr w:w="9486" w:h="14098" w:hRule="exact" w:wrap="none" w:vAnchor="page" w:hAnchor="page" w:x="1541" w:y="1073"/>
        <w:shd w:val="clear" w:color="auto" w:fill="auto"/>
      </w:pPr>
      <w:bookmarkStart w:id="18" w:name="bookmark18"/>
      <w:bookmarkStart w:id="19" w:name="bookmark19"/>
      <w:r>
        <w:t>Труд и занятость населения</w:t>
      </w:r>
      <w:bookmarkEnd w:id="18"/>
      <w:bookmarkEnd w:id="19"/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Для социально-экономического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>Численность населения трудоспособного возраста в 2022 году по предварительной оценке составит 24,7 тыс. человек (63,3% от общей среднегодовой численности постоянного населения города). В прогнозном периоде к 2025 году доля населения трудоспособного возраста сохранится на уровне 62,8% (25,17 тыс. человек) в базовом варианте прогноза.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ind w:firstLine="740"/>
        <w:jc w:val="both"/>
      </w:pPr>
      <w:r>
        <w:t xml:space="preserve">Численность населения старше трудоспособного возраста в 2021 году (на конец года) составила 5,5 тыс. человек (14,2% от общей среднегодовой численности постоянного населения города), </w:t>
      </w:r>
      <w:proofErr w:type="gramStart"/>
      <w:r>
        <w:t>на конец</w:t>
      </w:r>
      <w:proofErr w:type="gramEnd"/>
      <w:r>
        <w:t xml:space="preserve"> 2022 года оценивается в 5,6 тыс. человек. Рост численности данной категории населения к 2025 году прогнозируется до 6,02 тыс. человек, что составит 15% по двум вариантам прогноза. Оценка дана с учетом изменений Федерального законодательства, в части проведения пенсионной реформы путем увеличения пенсионного возраста.</w:t>
      </w:r>
    </w:p>
    <w:p w:rsidR="00BE69BB" w:rsidRDefault="00AD73BB">
      <w:pPr>
        <w:pStyle w:val="1"/>
        <w:framePr w:w="9486" w:h="14098" w:hRule="exact" w:wrap="none" w:vAnchor="page" w:hAnchor="page" w:x="1541" w:y="1073"/>
        <w:shd w:val="clear" w:color="auto" w:fill="auto"/>
        <w:spacing w:line="262" w:lineRule="auto"/>
        <w:ind w:firstLine="740"/>
        <w:jc w:val="both"/>
      </w:pPr>
      <w:r>
        <w:t>Численность рабочей силы в 2021 году составила 26,56 тыс. человек, в 2025 году оценивается в количестве 26,8 тыс. человек.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303" w:y="530"/>
        <w:shd w:val="clear" w:color="auto" w:fill="auto"/>
      </w:pP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В 2025 году в частном секторе экономики города будут трудиться более 10,0 тыс. человек, что составит 68,1% общей численности занятых в экономике города Югорска.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В 2021 году уровень регистрируемой безработицы (на конец года) составил по городу </w:t>
      </w:r>
      <w:proofErr w:type="spellStart"/>
      <w:r>
        <w:t>Югорску</w:t>
      </w:r>
      <w:proofErr w:type="spellEnd"/>
      <w:r>
        <w:t xml:space="preserve"> 0,73% от численности экономически активного населения. В прогнозном периоде уровень безработицы будет снижаться и в базовом варианте прогноза в 2025 году составит 0,7%.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На снижение безработицы в прогнозном периоде влияние окажет развитие малого и среднего предпринимательств, увеличение количества </w:t>
      </w:r>
      <w:proofErr w:type="spellStart"/>
      <w:r>
        <w:t>самозанятых</w:t>
      </w:r>
      <w:proofErr w:type="spellEnd"/>
      <w:r>
        <w:t xml:space="preserve"> граждан, создание дополнительных рабочих мест на объектах социальной сферы, а также реализация программ содействия занятости населения.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Мероприятия, совместно реализуемые Югорским центром занятости населения и администрацией города Югорска, в рамках государственных и муниципальной программ, направлены на снижение напряженности на рынке труда и сформированы по основным направлениям, а именно: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временное трудоустройство несовершеннолетних граждан 14-18 лет в свободное от учебы время;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временное трудоустройство выпускников;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1084"/>
        </w:tabs>
        <w:ind w:firstLine="740"/>
        <w:jc w:val="both"/>
      </w:pPr>
      <w:r>
        <w:t>профессиональная подготовка, переподготовка и повышение квалификации работников, находящихся под угрозой увольнения;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 xml:space="preserve">содействие в трудоустройстве незанятым трудовой деятельностью гражданам </w:t>
      </w:r>
      <w:proofErr w:type="spellStart"/>
      <w:r>
        <w:t>предпенсионного</w:t>
      </w:r>
      <w:proofErr w:type="spellEnd"/>
      <w:r>
        <w:t xml:space="preserve"> и пенсионного возраста;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1084"/>
        </w:tabs>
        <w:ind w:firstLine="740"/>
        <w:jc w:val="both"/>
      </w:pPr>
      <w:r>
        <w:t xml:space="preserve">организация профессиональной подготовки, переподготовки и повышения квалификации граждан </w:t>
      </w:r>
      <w:proofErr w:type="spellStart"/>
      <w:r>
        <w:t>предпенсионного</w:t>
      </w:r>
      <w:proofErr w:type="spellEnd"/>
      <w:r>
        <w:t xml:space="preserve"> и пенсионного возраста, желающих вернуться к трудовой деятельности;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1300"/>
        <w:jc w:val="both"/>
      </w:pPr>
      <w:r>
        <w:t>организация обучения безработных граждан навыкам предпринимательской деятельности;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56"/>
        </w:tabs>
        <w:ind w:firstLine="740"/>
        <w:jc w:val="both"/>
      </w:pPr>
      <w:r>
        <w:t>стажировка инвалидов при трудоустройстве молодого возраста;</w:t>
      </w:r>
    </w:p>
    <w:p w:rsidR="00BE69BB" w:rsidRDefault="00AD73BB">
      <w:pPr>
        <w:pStyle w:val="1"/>
        <w:framePr w:w="9824" w:h="14476" w:hRule="exact" w:wrap="none" w:vAnchor="page" w:hAnchor="page" w:x="706" w:y="1088"/>
        <w:numPr>
          <w:ilvl w:val="0"/>
          <w:numId w:val="1"/>
        </w:numPr>
        <w:shd w:val="clear" w:color="auto" w:fill="auto"/>
        <w:tabs>
          <w:tab w:val="left" w:pos="925"/>
        </w:tabs>
        <w:ind w:firstLine="740"/>
        <w:jc w:val="both"/>
      </w:pPr>
      <w:r>
        <w:t>создание постоянных рабочих мест, в том числе на дому, для одиноких родителей, родителей воспитывающих детей-инвалидов, и многодетных родителей.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>В рамках реализации программных мероприятий по содействию занятости населения и стабилизации ситуации на рынке труда Югорским центром занятости населения заключены договоры с работодателями города по всем направлениям деятельности, и данная работа проводится в постоянном режиме.</w:t>
      </w:r>
    </w:p>
    <w:p w:rsidR="00BE69BB" w:rsidRDefault="00AD73BB">
      <w:pPr>
        <w:pStyle w:val="1"/>
        <w:framePr w:w="9824" w:h="14476" w:hRule="exact" w:wrap="none" w:vAnchor="page" w:hAnchor="page" w:x="706" w:y="1088"/>
        <w:shd w:val="clear" w:color="auto" w:fill="auto"/>
        <w:ind w:firstLine="740"/>
        <w:jc w:val="both"/>
      </w:pPr>
      <w:r>
        <w:t xml:space="preserve">Отсутствие высокооплачиваемых вакансий в базе данных Югорского центра занятости населения, высокооплачиваемых рабочих мест </w:t>
      </w:r>
      <w:proofErr w:type="gramStart"/>
      <w:r>
        <w:t>в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77" w:h="295" w:hRule="exact" w:wrap="none" w:vAnchor="page" w:hAnchor="page" w:x="6203" w:y="530"/>
        <w:shd w:val="clear" w:color="auto" w:fill="auto"/>
        <w:jc w:val="right"/>
      </w:pP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firstLine="40"/>
        <w:jc w:val="both"/>
      </w:pPr>
      <w:r>
        <w:t>муниципальных и частных организациях, дополнительных рабочих мест на местных предприятиях нефтегазового комплекса приводит к трудовой миграции в пределах Ханты-Мансийского автономного округа - Югры.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Своевременная и целенаправленная профориентация старшеклассников образовательных школ профессиям, востребованным на региональном и местном рынке труда, позволит снизить уровень безработицы за счет выпускников учебных заведений профессионального образования.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spacing w:after="340"/>
        <w:ind w:left="240" w:firstLine="740"/>
        <w:jc w:val="both"/>
      </w:pPr>
      <w:r>
        <w:t xml:space="preserve">В прогнозном периоде для обеспечения сбалансированности рынка труда и </w:t>
      </w:r>
      <w:proofErr w:type="gramStart"/>
      <w:r>
        <w:t>подготовки</w:t>
      </w:r>
      <w:proofErr w:type="gramEnd"/>
      <w:r>
        <w:t xml:space="preserve"> востребованных производством специальностей будет продолжена договорная подготовка рабочих кадров и специалистов, предусматривающая взаимодействие организаций города и образовательных учреждений.</w:t>
      </w:r>
    </w:p>
    <w:p w:rsidR="00BE69BB" w:rsidRDefault="00AD73BB">
      <w:pPr>
        <w:pStyle w:val="30"/>
        <w:framePr w:w="9824" w:h="11804" w:hRule="exact" w:wrap="none" w:vAnchor="page" w:hAnchor="page" w:x="1372" w:y="1073"/>
        <w:shd w:val="clear" w:color="auto" w:fill="auto"/>
        <w:spacing w:after="340"/>
      </w:pPr>
      <w:bookmarkStart w:id="20" w:name="bookmark20"/>
      <w:bookmarkStart w:id="21" w:name="bookmark21"/>
      <w:r>
        <w:t>Уровень жизни населения</w:t>
      </w:r>
      <w:bookmarkEnd w:id="20"/>
      <w:bookmarkEnd w:id="21"/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Основным показателем уровня жизни являются доходы населения, которые обеспечиваются, прежде всего, доходами от занятости населения, предпринимательской деятельности и иных социальных выплат (пенсии, стипендии и иные меры поддержки населения).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В структуре денежных доходов населения фонд оплаты труда составляет 55,6%, социальные выплаты, в том числе и работающему населению - 23,6%, доходы от предпринимательской деятельности 9,3%, иные доходы (дивиденды, проценты по депозитам, доходы от собственности, денежные переводы и т.д.) составляют 11,5%.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Рост доходов населения будет обеспечиваться за счет роста доходов от занятости населения, от продажи недвижимости, мерами государственной поддержки семей с детьми, пенсионных выплат и иных социальных трансфертов.</w:t>
      </w:r>
    </w:p>
    <w:p w:rsidR="00BE69BB" w:rsidRDefault="00AD73BB">
      <w:pPr>
        <w:pStyle w:val="1"/>
        <w:framePr w:w="9824" w:h="11804" w:hRule="exact" w:wrap="none" w:vAnchor="page" w:hAnchor="page" w:x="1372" w:y="1073"/>
        <w:shd w:val="clear" w:color="auto" w:fill="auto"/>
        <w:ind w:left="240" w:firstLine="740"/>
        <w:jc w:val="both"/>
      </w:pPr>
      <w:r>
        <w:t>В целом, денежные доходы населения по оценке 2022 года возрастут на 4,8% к показателю 2021 года, а в прогнозном периоде 2025 года рост доходов населения составит 14,9% по консервативному варианту прогноза и 22,1% по базовому варианту к показателям 2021 года.</w:t>
      </w:r>
    </w:p>
    <w:p w:rsidR="00BE69BB" w:rsidRDefault="00AD73BB">
      <w:pPr>
        <w:pStyle w:val="a7"/>
        <w:framePr w:w="9493" w:h="328" w:hRule="exact" w:wrap="none" w:vAnchor="page" w:hAnchor="page" w:x="1602" w:y="13346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BE69BB" w:rsidRDefault="00AD73BB">
      <w:pPr>
        <w:pStyle w:val="a7"/>
        <w:framePr w:wrap="none" w:vAnchor="page" w:hAnchor="page" w:x="3409" w:y="13896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>Основные параметры уровня доходов населения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4"/>
        <w:gridCol w:w="853"/>
        <w:gridCol w:w="857"/>
        <w:gridCol w:w="994"/>
        <w:gridCol w:w="994"/>
        <w:gridCol w:w="853"/>
        <w:gridCol w:w="720"/>
      </w:tblGrid>
      <w:tr w:rsidR="00BE69BB">
        <w:trPr>
          <w:trHeight w:hRule="exact" w:val="529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2022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52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в % к</w:t>
            </w:r>
          </w:p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BE69BB">
        <w:trPr>
          <w:trHeight w:hRule="exact" w:val="230"/>
        </w:trPr>
        <w:tc>
          <w:tcPr>
            <w:tcW w:w="4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8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24" w:h="1181" w:wrap="none" w:vAnchor="page" w:hAnchor="page" w:x="1372" w:y="14534"/>
            </w:pPr>
          </w:p>
        </w:tc>
      </w:tr>
      <w:tr w:rsidR="00BE69BB">
        <w:trPr>
          <w:trHeight w:hRule="exact" w:val="421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Среднемесячные денежные доходы населения,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53218,9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54750,6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58797,5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61620,9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64999,3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24" w:h="1181" w:wrap="none" w:vAnchor="page" w:hAnchor="page" w:x="1372" w:y="1453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122,1</w:t>
            </w:r>
          </w:p>
        </w:tc>
      </w:tr>
    </w:tbl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59" w:y="530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0"/>
        <w:gridCol w:w="853"/>
        <w:gridCol w:w="853"/>
        <w:gridCol w:w="986"/>
        <w:gridCol w:w="997"/>
        <w:gridCol w:w="850"/>
        <w:gridCol w:w="724"/>
      </w:tblGrid>
      <w:tr w:rsidR="00BE69BB">
        <w:trPr>
          <w:trHeight w:hRule="exact" w:val="529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года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2022 год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в % к</w:t>
            </w:r>
          </w:p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BE69BB">
        <w:trPr>
          <w:trHeight w:hRule="exact" w:val="230"/>
        </w:trPr>
        <w:tc>
          <w:tcPr>
            <w:tcW w:w="45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(базовый вариант)</w:t>
            </w: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BE69BB">
            <w:pPr>
              <w:framePr w:w="9803" w:h="2297" w:wrap="none" w:vAnchor="page" w:hAnchor="page" w:x="717" w:y="1070"/>
            </w:pPr>
          </w:p>
        </w:tc>
      </w:tr>
      <w:tr w:rsidR="00BE69BB">
        <w:trPr>
          <w:trHeight w:hRule="exact" w:val="43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Среднемесячная номинальная заработная плата наемных работников в организациях города,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96915,9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100114,1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106121,0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119348,8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124,4</w:t>
            </w:r>
          </w:p>
        </w:tc>
      </w:tr>
      <w:tr w:rsidR="00BE69BB">
        <w:trPr>
          <w:trHeight w:hRule="exact" w:val="2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803" w:h="2297" w:wrap="none" w:vAnchor="page" w:hAnchor="page" w:x="717" w:y="1070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2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69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Средний размер назначенных пенсий пенсионерам,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25817,5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30825,9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32954,8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38038,4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147,3</w:t>
            </w:r>
          </w:p>
        </w:tc>
      </w:tr>
      <w:tr w:rsidR="00BE69BB">
        <w:trPr>
          <w:trHeight w:hRule="exact" w:val="461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Соотношение среднего размера пенсии и среднемесячной номинальной заработной платы, 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803" w:h="2297" w:wrap="none" w:vAnchor="page" w:hAnchor="page" w:x="717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9803" w:h="2297" w:wrap="none" w:vAnchor="page" w:hAnchor="page" w:x="717" w:y="1070"/>
              <w:rPr>
                <w:sz w:val="10"/>
                <w:szCs w:val="10"/>
              </w:rPr>
            </w:pPr>
          </w:p>
        </w:tc>
      </w:tr>
    </w:tbl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proofErr w:type="gramStart"/>
      <w:r>
        <w:t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сферы, позволили исключить случаи выплаты заработной платы ниже величины минимального размера оплаты труда, действующего в Ханты-Мансийском автономном округе - Югре.</w:t>
      </w:r>
      <w:proofErr w:type="gramEnd"/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>Работодатели города Югорска устанавливают дополнительные социальные гарантии своим работникам в коллективных договорах, которые заключены в 26 организациях и предоставляют социальные гарантии более 75,3% работающим горожанам по оплате проезда к месту отдыха, оплате санаторно-курортного лечения и оздоровительного отдыха, компенсационных выплат за медицинские услуги и иных дополнительных социальных гарантий.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>В 2021 году доля горожан, имеющих доходы ниже величины прожиточного минимума, составила 4,4% от среднегодовой численности населения (в 2020 году - 4,2%). В прогнозном периоде 2025 года данный показатель сохранится на уровне 4,3% - 4,1%.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proofErr w:type="gramStart"/>
      <w:r>
        <w:t>Исходя из задач по обеспечению достойного уровня жизни населения, относительного роста его благосостояния, с учетом предоставления дополнительных государственных социальных гарантий отдельным категориям населения, позитивного развития человеческого потенциала и снижения социальной напряженности среди населения города Югорска, предполагается темп роста уровня денежных доходов на душу населения в 2022 году на 104,8% (55 750,6 рубля) к показателю 2021 года (53 218,9 рубля), но</w:t>
      </w:r>
      <w:proofErr w:type="gramEnd"/>
      <w:r>
        <w:t>, с учетом инфляции в 110,5%, реальный уровень доходов населения составит 94,8% (50 453,1 рубля).</w:t>
      </w:r>
    </w:p>
    <w:p w:rsidR="00BE69BB" w:rsidRDefault="00AD73BB">
      <w:pPr>
        <w:pStyle w:val="1"/>
        <w:framePr w:w="9803" w:h="11862" w:hRule="exact" w:wrap="none" w:vAnchor="page" w:hAnchor="page" w:x="717" w:y="3690"/>
        <w:shd w:val="clear" w:color="auto" w:fill="auto"/>
        <w:ind w:left="260" w:firstLine="720"/>
        <w:jc w:val="both"/>
      </w:pPr>
      <w:r>
        <w:t xml:space="preserve">Наиболее </w:t>
      </w:r>
      <w:proofErr w:type="gramStart"/>
      <w:r>
        <w:t>значимыми факторами, определяющими динамику уровня и качества жизни населения города являются</w:t>
      </w:r>
      <w:proofErr w:type="gramEnd"/>
      <w:r>
        <w:t xml:space="preserve">: стабильное развитие экономики за счет эффективной деятельности крупных, средних и малых предприятий, развитие индивидуального предпринимательства, увеличение количества </w:t>
      </w:r>
      <w:proofErr w:type="spellStart"/>
      <w:r>
        <w:t>самозанятых</w:t>
      </w:r>
      <w:proofErr w:type="spellEnd"/>
      <w:r>
        <w:t xml:space="preserve"> граждан, привлечение инвестиций в инфраструктуру города, обеспеченность населения комфортным жильем, развитие системы здравоохранения, образования, культуры, социального обеспечения,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72" w:y="530"/>
        <w:shd w:val="clear" w:color="auto" w:fill="auto"/>
      </w:pPr>
    </w:p>
    <w:p w:rsidR="00BE69BB" w:rsidRDefault="00AD73BB">
      <w:pPr>
        <w:pStyle w:val="1"/>
        <w:framePr w:w="9482" w:h="1166" w:hRule="exact" w:wrap="none" w:vAnchor="page" w:hAnchor="page" w:x="1543" w:y="1073"/>
        <w:shd w:val="clear" w:color="auto" w:fill="auto"/>
        <w:ind w:left="260" w:firstLine="0"/>
        <w:jc w:val="both"/>
      </w:pPr>
      <w:r>
        <w:t xml:space="preserve">ежегодная индексация минимального </w:t>
      </w:r>
      <w:proofErr w:type="gramStart"/>
      <w:r>
        <w:t>размера оплаты труда</w:t>
      </w:r>
      <w:proofErr w:type="gramEnd"/>
      <w:r>
        <w:t xml:space="preserve"> на федеральном уровне и повышение уровня заработных плат работникам, а также реализация мер по улучшению пенсионного обеспечения граждан.</w:t>
      </w:r>
    </w:p>
    <w:p w:rsidR="00BE69BB" w:rsidRDefault="00AD73BB">
      <w:pPr>
        <w:pStyle w:val="1"/>
        <w:framePr w:w="9482" w:h="367" w:hRule="exact" w:wrap="none" w:vAnchor="page" w:hAnchor="page" w:x="1543" w:y="2574"/>
        <w:shd w:val="clear" w:color="auto" w:fill="auto"/>
        <w:spacing w:line="240" w:lineRule="auto"/>
        <w:ind w:firstLine="0"/>
        <w:jc w:val="center"/>
      </w:pPr>
      <w:r>
        <w:rPr>
          <w:b/>
          <w:bCs/>
        </w:rPr>
        <w:t>Социальная сфера</w:t>
      </w:r>
    </w:p>
    <w:p w:rsidR="00BE69BB" w:rsidRDefault="00AD73BB">
      <w:pPr>
        <w:pStyle w:val="30"/>
        <w:framePr w:w="9482" w:h="367" w:hRule="exact" w:wrap="none" w:vAnchor="page" w:hAnchor="page" w:x="1543" w:y="3323"/>
        <w:shd w:val="clear" w:color="auto" w:fill="auto"/>
        <w:spacing w:after="0" w:line="240" w:lineRule="auto"/>
      </w:pPr>
      <w:bookmarkStart w:id="22" w:name="bookmark22"/>
      <w:bookmarkStart w:id="23" w:name="bookmark23"/>
      <w:r>
        <w:t>Образование</w:t>
      </w:r>
      <w:bookmarkEnd w:id="22"/>
      <w:bookmarkEnd w:id="23"/>
    </w:p>
    <w:p w:rsidR="00BE69BB" w:rsidRDefault="00AD73BB">
      <w:pPr>
        <w:pStyle w:val="1"/>
        <w:framePr w:w="9482" w:h="734" w:hRule="exact" w:wrap="none" w:vAnchor="page" w:hAnchor="page" w:x="1543" w:y="4058"/>
        <w:shd w:val="clear" w:color="auto" w:fill="auto"/>
        <w:spacing w:after="40" w:line="240" w:lineRule="auto"/>
        <w:ind w:firstLine="740"/>
        <w:jc w:val="both"/>
      </w:pPr>
      <w:r>
        <w:t>Основным инструментом достижения целей, поставленных Указом</w:t>
      </w:r>
    </w:p>
    <w:p w:rsidR="00BE69BB" w:rsidRDefault="00AD73BB">
      <w:pPr>
        <w:pStyle w:val="1"/>
        <w:framePr w:w="9482" w:h="734" w:hRule="exact" w:wrap="none" w:vAnchor="page" w:hAnchor="page" w:x="1543" w:y="4058"/>
        <w:shd w:val="clear" w:color="auto" w:fill="auto"/>
        <w:spacing w:line="240" w:lineRule="auto"/>
        <w:ind w:firstLine="0"/>
        <w:jc w:val="both"/>
      </w:pPr>
      <w:r>
        <w:t xml:space="preserve">Президента Российской Федерации от 07.05.2018 № 204 «О </w:t>
      </w:r>
      <w:proofErr w:type="gramStart"/>
      <w:r>
        <w:t>национальных</w:t>
      </w:r>
      <w:proofErr w:type="gramEnd"/>
    </w:p>
    <w:p w:rsidR="00BE69BB" w:rsidRDefault="00AD73BB">
      <w:pPr>
        <w:pStyle w:val="1"/>
        <w:framePr w:w="9482" w:h="1159" w:hRule="exact" w:wrap="none" w:vAnchor="page" w:hAnchor="page" w:x="1543" w:y="4796"/>
        <w:shd w:val="clear" w:color="auto" w:fill="auto"/>
        <w:ind w:firstLine="0"/>
        <w:jc w:val="both"/>
      </w:pPr>
      <w:proofErr w:type="gramStart"/>
      <w:r>
        <w:t>целях</w:t>
      </w:r>
      <w:proofErr w:type="gramEnd"/>
      <w:r>
        <w:t xml:space="preserve"> и стратегических задачах развития Российской Федерации на период до 2024 года» перед отраслью «Образование», является участие в реализации национальных проектов «Образование» и «Демография», а также</w:t>
      </w:r>
    </w:p>
    <w:p w:rsidR="00BE69BB" w:rsidRDefault="00AD73BB">
      <w:pPr>
        <w:pStyle w:val="1"/>
        <w:framePr w:w="9482" w:h="1483" w:hRule="exact" w:wrap="none" w:vAnchor="page" w:hAnchor="page" w:x="1543" w:y="5958"/>
        <w:shd w:val="clear" w:color="auto" w:fill="auto"/>
        <w:ind w:firstLine="0"/>
        <w:jc w:val="both"/>
      </w:pPr>
      <w:r>
        <w:t>региональных проектов, входящих в соответствующие портфели проектов: «Содействие занятости женщин - создание условий дошкольного образования для детей в возрасте до трех лет», «Современная школа», «Цифровая образовательная среда», «Успех каждого ребенка».</w:t>
      </w:r>
    </w:p>
    <w:p w:rsidR="00BE69BB" w:rsidRDefault="00AD73BB">
      <w:pPr>
        <w:pStyle w:val="1"/>
        <w:framePr w:wrap="none" w:vAnchor="page" w:hAnchor="page" w:x="1543" w:y="7445"/>
        <w:shd w:val="clear" w:color="auto" w:fill="auto"/>
        <w:spacing w:line="240" w:lineRule="auto"/>
        <w:ind w:firstLine="740"/>
        <w:jc w:val="both"/>
      </w:pPr>
      <w:r>
        <w:t xml:space="preserve">Существующая в настоящее время сеть </w:t>
      </w:r>
      <w:proofErr w:type="gramStart"/>
      <w:r>
        <w:t>муниципальных</w:t>
      </w:r>
      <w:proofErr w:type="gramEnd"/>
      <w:r>
        <w:t xml:space="preserve"> дошкольных</w:t>
      </w:r>
    </w:p>
    <w:p w:rsidR="00BE69BB" w:rsidRDefault="00AD73BB">
      <w:pPr>
        <w:pStyle w:val="1"/>
        <w:framePr w:wrap="none" w:vAnchor="page" w:hAnchor="page" w:x="1557" w:y="7812"/>
        <w:shd w:val="clear" w:color="auto" w:fill="auto"/>
        <w:spacing w:line="240" w:lineRule="auto"/>
        <w:ind w:firstLine="0"/>
      </w:pPr>
      <w:r>
        <w:t>образовательных</w:t>
      </w:r>
    </w:p>
    <w:p w:rsidR="00BE69BB" w:rsidRDefault="00AD73BB">
      <w:pPr>
        <w:pStyle w:val="1"/>
        <w:framePr w:wrap="none" w:vAnchor="page" w:hAnchor="page" w:x="4002" w:y="7812"/>
        <w:shd w:val="clear" w:color="auto" w:fill="auto"/>
        <w:spacing w:line="240" w:lineRule="auto"/>
        <w:ind w:firstLine="0"/>
      </w:pPr>
      <w:r>
        <w:t>учреждений</w:t>
      </w:r>
    </w:p>
    <w:p w:rsidR="00BE69BB" w:rsidRDefault="00AD73BB">
      <w:pPr>
        <w:pStyle w:val="1"/>
        <w:framePr w:wrap="none" w:vAnchor="page" w:hAnchor="page" w:x="5881" w:y="7812"/>
        <w:shd w:val="clear" w:color="auto" w:fill="auto"/>
        <w:spacing w:line="240" w:lineRule="auto"/>
        <w:ind w:firstLine="0"/>
      </w:pPr>
      <w:r>
        <w:t>позволяет</w:t>
      </w:r>
    </w:p>
    <w:p w:rsidR="00BE69BB" w:rsidRDefault="00AD73BB">
      <w:pPr>
        <w:pStyle w:val="1"/>
        <w:framePr w:wrap="none" w:vAnchor="page" w:hAnchor="page" w:x="7472" w:y="7812"/>
        <w:shd w:val="clear" w:color="auto" w:fill="auto"/>
        <w:spacing w:line="240" w:lineRule="auto"/>
        <w:ind w:firstLine="0"/>
      </w:pPr>
      <w:r>
        <w:t>полностью удовлетворить</w:t>
      </w:r>
    </w:p>
    <w:p w:rsidR="00BE69BB" w:rsidRDefault="00AD73BB">
      <w:pPr>
        <w:pStyle w:val="1"/>
        <w:framePr w:wrap="none" w:vAnchor="page" w:hAnchor="page" w:x="1543" w:y="8187"/>
        <w:shd w:val="clear" w:color="auto" w:fill="auto"/>
        <w:spacing w:line="240" w:lineRule="auto"/>
        <w:ind w:firstLine="0"/>
        <w:jc w:val="both"/>
      </w:pPr>
      <w:r>
        <w:t xml:space="preserve">актуальный спрос населения в дошкольном образовании, в том числе </w:t>
      </w:r>
      <w:proofErr w:type="gramStart"/>
      <w:r>
        <w:t>для</w:t>
      </w:r>
      <w:proofErr w:type="gramEnd"/>
    </w:p>
    <w:p w:rsidR="00BE69BB" w:rsidRDefault="00AD73BB">
      <w:pPr>
        <w:pStyle w:val="1"/>
        <w:framePr w:w="9482" w:h="1861" w:hRule="exact" w:wrap="none" w:vAnchor="page" w:hAnchor="page" w:x="1543" w:y="8554"/>
        <w:shd w:val="clear" w:color="auto" w:fill="auto"/>
        <w:ind w:firstLine="0"/>
        <w:jc w:val="both"/>
      </w:pPr>
      <w:r>
        <w:t>детей до 3 лет, что соответствует намеченным показателям проекта «Содействие занятости женщин - создание условий дошкольного образования для детей в возрасте до трех лет» национального проекта «Демография».</w:t>
      </w:r>
    </w:p>
    <w:p w:rsidR="00BE69BB" w:rsidRDefault="00AD73BB">
      <w:pPr>
        <w:pStyle w:val="1"/>
        <w:framePr w:w="9482" w:h="1861" w:hRule="exact" w:wrap="none" w:vAnchor="page" w:hAnchor="page" w:x="1543" w:y="8554"/>
        <w:shd w:val="clear" w:color="auto" w:fill="auto"/>
        <w:ind w:firstLine="740"/>
        <w:jc w:val="both"/>
      </w:pPr>
      <w:r>
        <w:t>Можно отметить наметившуюся тенденцию снижения количества</w:t>
      </w:r>
    </w:p>
    <w:p w:rsidR="00BE69BB" w:rsidRDefault="00AD73BB">
      <w:pPr>
        <w:pStyle w:val="1"/>
        <w:framePr w:wrap="none" w:vAnchor="page" w:hAnchor="page" w:x="1543" w:y="10419"/>
        <w:shd w:val="clear" w:color="auto" w:fill="auto"/>
        <w:spacing w:line="240" w:lineRule="auto"/>
        <w:ind w:firstLine="0"/>
        <w:jc w:val="both"/>
      </w:pPr>
      <w:r>
        <w:t xml:space="preserve">детей дошкольного возраста, посещающих </w:t>
      </w:r>
      <w:proofErr w:type="gramStart"/>
      <w:r>
        <w:t>муниципальные</w:t>
      </w:r>
      <w:proofErr w:type="gramEnd"/>
      <w:r>
        <w:t xml:space="preserve"> дошкольные</w:t>
      </w:r>
    </w:p>
    <w:p w:rsidR="00BE69BB" w:rsidRDefault="00AD73BB">
      <w:pPr>
        <w:pStyle w:val="1"/>
        <w:framePr w:w="9482" w:h="2189" w:hRule="exact" w:wrap="none" w:vAnchor="page" w:hAnchor="page" w:x="1543" w:y="10786"/>
        <w:shd w:val="clear" w:color="auto" w:fill="auto"/>
        <w:ind w:firstLine="0"/>
        <w:jc w:val="both"/>
      </w:pPr>
      <w:r>
        <w:t>образовательные учреждения, что, соответственно в прогнозном периоде приведет к уменьшению до 2 207 численность детей, посещающих муниципальные дошкольные образовательные учреждения.</w:t>
      </w:r>
    </w:p>
    <w:p w:rsidR="00BE69BB" w:rsidRDefault="00AD73BB">
      <w:pPr>
        <w:pStyle w:val="1"/>
        <w:framePr w:w="9482" w:h="2189" w:hRule="exact" w:wrap="none" w:vAnchor="page" w:hAnchor="page" w:x="1543" w:y="10786"/>
        <w:shd w:val="clear" w:color="auto" w:fill="auto"/>
        <w:ind w:firstLine="740"/>
        <w:jc w:val="both"/>
      </w:pPr>
      <w:r>
        <w:t>Контингент обучающихся общеобразовательных школ на протяжении ряда лет имеет тенденцию к росту и по прогнозу к 2025 году составит 5 747 детей.</w:t>
      </w:r>
    </w:p>
    <w:p w:rsidR="00BE69BB" w:rsidRDefault="00AD73BB">
      <w:pPr>
        <w:pStyle w:val="1"/>
        <w:framePr w:w="9482" w:h="2653" w:hRule="exact" w:wrap="none" w:vAnchor="page" w:hAnchor="page" w:x="1543" w:y="12978"/>
        <w:shd w:val="clear" w:color="auto" w:fill="auto"/>
        <w:ind w:firstLine="740"/>
        <w:jc w:val="both"/>
      </w:pPr>
      <w:r>
        <w:t>В перечень мероприятий государственной программы Хант</w:t>
      </w:r>
      <w:proofErr w:type="gramStart"/>
      <w:r>
        <w:t>ы-</w:t>
      </w:r>
      <w:proofErr w:type="gramEnd"/>
      <w:r>
        <w:t xml:space="preserve"> Мансийского автономного округа - Югры «Развитие образования» включено строительство нового общеобразовательного учреждения с бассейном в период с 2024 по 2026 годы общей мощностью 1 000 мест. Строительство объекта позволит снизить численность детей, занимающихся во вторую смену, улучшить материально-техническую базу образовательных учреждений и обеспечить безопасные условия образовательного процесса.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Проект «Современная школа» направлен на внедрение новых методов обучения и воспитания, образовательных технологий, обеспечивающих повышение мотивации к обучению, вовлеченности в образовательный процесс, совершенствование безопасных условий всех участников образовательного процесса, что позволит каждому обучающемуся, независимо от его места проживания, получить качественное современное образование. Благодаря реализации проекта, к 2025 году будет обеспечена возможность профессионального развития педагогических работников.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 xml:space="preserve">В рамках реализации регионального проекта «Современная школа» на базе муниципального бюджетного общеобразовательного учреждения «Лицей им. Г.Ф. </w:t>
      </w:r>
      <w:proofErr w:type="spellStart"/>
      <w:r>
        <w:t>Атякшева</w:t>
      </w:r>
      <w:proofErr w:type="spellEnd"/>
      <w:r>
        <w:t xml:space="preserve">» (далее - МБОУ «Лицей им. Г.Ф. </w:t>
      </w:r>
      <w:proofErr w:type="spellStart"/>
      <w:r>
        <w:t>Атякшева</w:t>
      </w:r>
      <w:proofErr w:type="spellEnd"/>
      <w:r>
        <w:t>») действует Центр образования цифрового и гуманитарного профилей «Точки роста» для реализации основных и дополнительных общеобразовательных программ цифрового, естественнонаучного и гуманитарного профилей.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Продолжится реализация федерального проекта «Цифровая образовательная среда» национального проекта «Образование» путем создания условий для внедрения к 2025 году в образовательных учреждениях города Югорска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уровней. В сентябре 2022 года Департаментом образования и науки Хант</w:t>
      </w:r>
      <w:proofErr w:type="gramStart"/>
      <w:r>
        <w:t>ы-</w:t>
      </w:r>
      <w:proofErr w:type="gramEnd"/>
      <w:r>
        <w:t xml:space="preserve"> Мансийского автономного округа - Югра осуществлена централизованная поставка компьютерного оборудования за счет средств федерального и окружного бюджетов для внедрения целевой модели цифровой образовательной среды в 4 муниципальные общеобразовательные учреждения.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Все общеобразовательные учреждения города Югорска используют ресурсы государственной информационной системы «Цифровая образовательная платформа Ханты-Мансийского автономного округа - Югры», в том числе и при реализации общеобразовательных программ в дистанционном формате. В последующие годы информационная система будет дополнена новыми модулями «Функциональная грамотность», «Каникулярный отдых детей», «Дошкольное образование».</w:t>
      </w:r>
    </w:p>
    <w:p w:rsidR="00BE69BB" w:rsidRDefault="00AD73BB">
      <w:pPr>
        <w:pStyle w:val="1"/>
        <w:framePr w:w="9450" w:h="14105" w:hRule="exact" w:wrap="none" w:vAnchor="page" w:hAnchor="page" w:x="893" w:y="1077"/>
        <w:shd w:val="clear" w:color="auto" w:fill="auto"/>
        <w:ind w:firstLine="740"/>
        <w:jc w:val="both"/>
      </w:pPr>
      <w:r>
        <w:t>Развитие ранней профориентации ребенка, внедрение индивидуальных учебных планов в соответствии с профессиональными предпочтениями - одно из направлений проекта «Успех каждого ребенка». Ключевыми мероприятиями являются реализация проектов «Билет в будущее» и «</w:t>
      </w:r>
      <w:proofErr w:type="spellStart"/>
      <w:r>
        <w:t>ПроеКториЯ</w:t>
      </w:r>
      <w:proofErr w:type="spellEnd"/>
      <w:r>
        <w:t>».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27" w:y="530"/>
        <w:shd w:val="clear" w:color="auto" w:fill="auto"/>
      </w:pP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>В рамках проекта «Успех каждого ребенка» проводится работа по обеспечению равного доступа детей к актуальным и востребованным программам дополнительного образования, выявлению талантов каждого ребенка. Деятельность системы дополнительного образования города Югорска направлена на обеспечение осознанного жизненного самоопределения и успешную социализацию детей и молодежи, носит межведомственный характер, что позволяет расширить спектр образовательных услуг в муниципальном пространстве. Формирование открытого образовательного пространства дополнительного образования осуществляется через вовлечение в систему учреждений негосударственного сектора.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>Программы дополнительного образования реализуются в организациях дополнительного образования, общеобразовательных и дошкольных образовательных учреждениях, а также в негосударственных организациях и индивидуальными предпринимателями (1 частная образовательная организация и 4 индивидуальных предпринимателя).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tabs>
          <w:tab w:val="left" w:pos="2297"/>
          <w:tab w:val="left" w:pos="5850"/>
          <w:tab w:val="left" w:pos="8240"/>
        </w:tabs>
        <w:ind w:firstLine="740"/>
        <w:jc w:val="both"/>
      </w:pPr>
      <w:r>
        <w:t xml:space="preserve">Обеспечена реализация дополнительных общеобразовательных программ технической направленности в сетевой форме на базе муниципального бюджетного общеобразовательного учреждения «Лицей им. Г.Ф. </w:t>
      </w:r>
      <w:proofErr w:type="spellStart"/>
      <w:r>
        <w:t>Атякшева</w:t>
      </w:r>
      <w:proofErr w:type="spellEnd"/>
      <w:r>
        <w:t>», муниципального бюджетного учреждения дополнительного образования «Детско-юношеский центр «Прометей». В 2022 году в реализации сетевого взаимодействия принимают участие муниципальное бюджетное</w:t>
      </w:r>
      <w:r>
        <w:tab/>
        <w:t>общеобразовательное</w:t>
      </w:r>
      <w:r>
        <w:tab/>
        <w:t>учреждение</w:t>
      </w:r>
      <w:r>
        <w:tab/>
        <w:t>«</w:t>
      </w:r>
      <w:proofErr w:type="gramStart"/>
      <w:r>
        <w:t>Средняя</w:t>
      </w:r>
      <w:proofErr w:type="gramEnd"/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0"/>
        <w:jc w:val="both"/>
      </w:pPr>
      <w:r>
        <w:t>общеобразовательная школа № 6», частное общеобразовательное учреждение «Православная гимназия Преподобного Сергия Радонежского».</w:t>
      </w:r>
    </w:p>
    <w:p w:rsidR="00BE69BB" w:rsidRDefault="00AD73BB">
      <w:pPr>
        <w:pStyle w:val="1"/>
        <w:framePr w:w="9486" w:h="11156" w:hRule="exact" w:wrap="none" w:vAnchor="page" w:hAnchor="page" w:x="1541" w:y="1073"/>
        <w:shd w:val="clear" w:color="auto" w:fill="auto"/>
        <w:ind w:firstLine="740"/>
        <w:jc w:val="both"/>
      </w:pPr>
      <w:r>
        <w:t xml:space="preserve">Учет детей, охваченных программами дополнительного образования, осуществляется через автоматизированную информационную систему «Персонифицированное дополнительное образование». К 2025 году в городе </w:t>
      </w:r>
      <w:proofErr w:type="spellStart"/>
      <w:r>
        <w:t>Югорске</w:t>
      </w:r>
      <w:proofErr w:type="spellEnd"/>
      <w:r>
        <w:t xml:space="preserve"> целевой охват дополнительным образованием в соответствии с проектом должен составить 87%.</w:t>
      </w:r>
    </w:p>
    <w:p w:rsidR="00BE69BB" w:rsidRDefault="00AD73BB">
      <w:pPr>
        <w:pStyle w:val="30"/>
        <w:framePr w:w="9486" w:h="2628" w:hRule="exact" w:wrap="none" w:vAnchor="page" w:hAnchor="page" w:x="1541" w:y="12561"/>
        <w:shd w:val="clear" w:color="auto" w:fill="auto"/>
      </w:pPr>
      <w:bookmarkStart w:id="24" w:name="bookmark24"/>
      <w:bookmarkStart w:id="25" w:name="bookmark25"/>
      <w:r>
        <w:t>Физическая культура и спорт</w:t>
      </w:r>
      <w:bookmarkEnd w:id="24"/>
      <w:bookmarkEnd w:id="25"/>
    </w:p>
    <w:p w:rsidR="00BE69BB" w:rsidRDefault="00AD73BB">
      <w:pPr>
        <w:pStyle w:val="1"/>
        <w:framePr w:w="9486" w:h="2628" w:hRule="exact" w:wrap="none" w:vAnchor="page" w:hAnchor="page" w:x="1541" w:y="12561"/>
        <w:shd w:val="clear" w:color="auto" w:fill="auto"/>
        <w:ind w:firstLine="740"/>
        <w:jc w:val="both"/>
      </w:pPr>
      <w:r>
        <w:t xml:space="preserve">Развитие физической культуры и спорта в городе </w:t>
      </w:r>
      <w:proofErr w:type="spellStart"/>
      <w:r>
        <w:t>Югорске</w:t>
      </w:r>
      <w:proofErr w:type="spellEnd"/>
      <w:r>
        <w:t xml:space="preserve"> в прогнозном периоде будет осуществляться в соответствии с нормативными правовыми документами Российской Федерации, автономного округа, а также в соответствии с муниципальной программой города Югорска «Развитие физической культуры и спота».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302" w:h="295" w:hRule="exact" w:wrap="none" w:vAnchor="page" w:hAnchor="page" w:x="5469" w:y="530"/>
        <w:shd w:val="clear" w:color="auto" w:fill="auto"/>
        <w:jc w:val="center"/>
      </w:pP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spacing w:line="269" w:lineRule="auto"/>
        <w:ind w:firstLine="740"/>
        <w:jc w:val="both"/>
      </w:pPr>
      <w:r>
        <w:t>В прогнозном периоде планируется ежегодное увеличение количества спортивных сооружений в городе за счет строительства открытых плоскостных (игровых) площадок.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spacing w:line="264" w:lineRule="auto"/>
        <w:ind w:firstLine="740"/>
        <w:jc w:val="both"/>
      </w:pPr>
      <w:r>
        <w:t>В течение 2022 года были введены в эксплуатацию следующие объекты: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0"/>
        </w:tabs>
        <w:spacing w:line="269" w:lineRule="auto"/>
        <w:ind w:firstLine="740"/>
        <w:jc w:val="both"/>
      </w:pPr>
      <w:r>
        <w:t>спортивный зал и спортивная площадка бюджетного учреждения Ханты-Мансийского автономного округа Югры «Югорский политехнический колледж»;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2"/>
        </w:tabs>
        <w:spacing w:line="269" w:lineRule="auto"/>
        <w:ind w:firstLine="740"/>
        <w:jc w:val="both"/>
      </w:pPr>
      <w:r>
        <w:t>тренажерный комплекс на территории муниципального бюджетного учреждения «Спортивная школа олимпийского резерва «Центр Югорского спорта»;</w:t>
      </w:r>
    </w:p>
    <w:p w:rsidR="00BE69BB" w:rsidRDefault="00AD73BB">
      <w:pPr>
        <w:pStyle w:val="1"/>
        <w:framePr w:w="9457" w:h="14486" w:hRule="exact" w:wrap="none" w:vAnchor="page" w:hAnchor="page" w:x="889" w:y="1080"/>
        <w:numPr>
          <w:ilvl w:val="0"/>
          <w:numId w:val="1"/>
        </w:numPr>
        <w:shd w:val="clear" w:color="auto" w:fill="auto"/>
        <w:tabs>
          <w:tab w:val="left" w:pos="930"/>
        </w:tabs>
        <w:spacing w:line="269" w:lineRule="auto"/>
        <w:ind w:firstLine="740"/>
        <w:jc w:val="both"/>
      </w:pPr>
      <w:r>
        <w:t xml:space="preserve">тренажерный комплекс по ул. </w:t>
      </w:r>
      <w:proofErr w:type="gramStart"/>
      <w:r>
        <w:t>Железнодорожная</w:t>
      </w:r>
      <w:proofErr w:type="gramEnd"/>
      <w:r>
        <w:t>, 27 (инициативный проект граждан).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В 2024 году будет дооборудована и введена в эксплуатацию «умная спортивная площадка» в центральной части города (мини-футбольное поле </w:t>
      </w:r>
      <w:r w:rsidRPr="00AD73BB">
        <w:rPr>
          <w:lang w:eastAsia="en-US" w:bidi="en-US"/>
        </w:rPr>
        <w:t>30</w:t>
      </w:r>
      <w:r>
        <w:rPr>
          <w:lang w:val="en-US" w:eastAsia="en-US" w:bidi="en-US"/>
        </w:rPr>
        <w:t>x</w:t>
      </w:r>
      <w:r w:rsidRPr="00AD73BB">
        <w:rPr>
          <w:lang w:eastAsia="en-US" w:bidi="en-US"/>
        </w:rPr>
        <w:t xml:space="preserve">60, </w:t>
      </w:r>
      <w:r>
        <w:t xml:space="preserve">4 беговые дорожки по 200 метров, баскетбольная площадка, волейбольная площадка, детский </w:t>
      </w:r>
      <w:proofErr w:type="spellStart"/>
      <w:r>
        <w:t>воркаут</w:t>
      </w:r>
      <w:proofErr w:type="spellEnd"/>
      <w:r>
        <w:t>, уличные тренажеры).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Обеспечение населения услугами физической культуры и спорта в городе предусмотрено не только за счет расширения инфраструктуры, но и повышения эффективности использования имеющихся объектов спорта, расширения перечня оказываемых услуг, привлечения в сферу физической культуры и спорта некоммерческих организаций.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Поддержка некоммерческих организаций по-прежнему будет осуществляться на конкурсной основе с предоставлением субсидий из бюджета города Югорска на организацию и проведение социально значимых общественных мероприятий, развитие технических видов спорта.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>Стоит отметить большой интерес к физическим видам спорта у лиц с ограниченными возможностями здоровья и инвалидов. В городе осуществляет деятельность отделение бюджетного учреждения Хант</w:t>
      </w:r>
      <w:proofErr w:type="gramStart"/>
      <w:r>
        <w:t>ы-</w:t>
      </w:r>
      <w:proofErr w:type="gramEnd"/>
      <w:r>
        <w:t xml:space="preserve"> Мансийского автономного округа - Югры «Центр адаптивного спорта». Для спортсменов-инвалидов специально оборудуются и реконструируются необходимые спортивные сооружения, отвечающие всем требованиям и нормам.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В связи со снятием ограничительных мер, вызванных новой </w:t>
      </w:r>
      <w:proofErr w:type="spellStart"/>
      <w:r>
        <w:t>коронавирусной</w:t>
      </w:r>
      <w:proofErr w:type="spellEnd"/>
      <w:r>
        <w:t xml:space="preserve"> инфекции </w:t>
      </w:r>
      <w:r>
        <w:rPr>
          <w:lang w:val="en-US" w:eastAsia="en-US" w:bidi="en-US"/>
        </w:rPr>
        <w:t>COVID</w:t>
      </w:r>
      <w:r w:rsidRPr="00AD73BB">
        <w:rPr>
          <w:lang w:eastAsia="en-US" w:bidi="en-US"/>
        </w:rPr>
        <w:t xml:space="preserve">-19, </w:t>
      </w:r>
      <w:r>
        <w:t>планируется увеличение числа проводимых спортивно-массовых мероприятий. Ежегодно планируется проводить не менее 250 спортивных мероприятий различного уровня.</w:t>
      </w:r>
    </w:p>
    <w:p w:rsidR="00BE69BB" w:rsidRDefault="00AD73BB">
      <w:pPr>
        <w:pStyle w:val="1"/>
        <w:framePr w:w="9457" w:h="14486" w:hRule="exact" w:wrap="none" w:vAnchor="page" w:hAnchor="page" w:x="889" w:y="1080"/>
        <w:shd w:val="clear" w:color="auto" w:fill="auto"/>
        <w:ind w:firstLine="740"/>
        <w:jc w:val="both"/>
      </w:pPr>
      <w:r>
        <w:t xml:space="preserve">На январь 2023 года запланировано проведение Чемпионата и Первенства Уральского Федерального округа по </w:t>
      </w:r>
      <w:proofErr w:type="gramStart"/>
      <w:r>
        <w:t>художественной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88" w:h="295" w:hRule="exact" w:wrap="none" w:vAnchor="page" w:hAnchor="page" w:x="6136" w:y="530"/>
        <w:shd w:val="clear" w:color="auto" w:fill="auto"/>
        <w:jc w:val="right"/>
      </w:pP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0"/>
        <w:jc w:val="both"/>
      </w:pPr>
      <w:r>
        <w:t>гимнастике, также в прогнозном периоде пройдет ряд Всероссийских мероприятий.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Уделяется внимание организации и проведению мероприятий, связанных со сдачей нормативов Всероссийского физкультурно-спортивного комплекса «Готов к труду и обороне», включая участие региональных этапах.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 xml:space="preserve">В рамках реализации национального проекта «Демография» в городе </w:t>
      </w:r>
      <w:proofErr w:type="spellStart"/>
      <w:r>
        <w:t>Югорске</w:t>
      </w:r>
      <w:proofErr w:type="spellEnd"/>
      <w:r>
        <w:t xml:space="preserve"> реализуется региональный проект «Спорт - норма жизни», который направлен на оказание финансовой поддержки спортивным организациям, осуществляющим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Благодаря участию в мероприятиях регионального проекта предполагается достичь следующих целевых показателей:</w:t>
      </w:r>
    </w:p>
    <w:p w:rsidR="00BE69BB" w:rsidRDefault="00AD73BB">
      <w:pPr>
        <w:pStyle w:val="1"/>
        <w:framePr w:w="9461" w:h="13730" w:hRule="exact" w:wrap="none" w:vAnchor="page" w:hAnchor="page" w:x="1554" w:y="1084"/>
        <w:numPr>
          <w:ilvl w:val="0"/>
          <w:numId w:val="1"/>
        </w:numPr>
        <w:shd w:val="clear" w:color="auto" w:fill="auto"/>
        <w:tabs>
          <w:tab w:val="left" w:pos="1055"/>
        </w:tabs>
        <w:ind w:firstLine="740"/>
        <w:jc w:val="both"/>
      </w:pPr>
      <w:r>
        <w:t>увеличение доли населения, систематически занимающегося физической культурой и спортом в общей численности населения к 2025 году до 64,0%;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1140"/>
        <w:jc w:val="both"/>
      </w:pPr>
      <w:r>
        <w:t>увеличение уровня обеспеченности населения спортивными сооружениями исходя из единовременной пропускной способности объектов спорта к 2025 году до 74,0%.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Предусмотрено участие спортсменов города Югорска в составе сборных команд Ханты-Мансийского автономного округа - Югры и Уральского федерального округа для достижения высоких спортивных результатов.</w:t>
      </w:r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spacing w:after="360"/>
        <w:ind w:firstLine="740"/>
        <w:jc w:val="both"/>
      </w:pPr>
      <w:r>
        <w:t xml:space="preserve">Сфера физической культуры и спорта в городе </w:t>
      </w:r>
      <w:proofErr w:type="spellStart"/>
      <w:r>
        <w:t>Югорске</w:t>
      </w:r>
      <w:proofErr w:type="spellEnd"/>
      <w:r>
        <w:t xml:space="preserve"> имеет положительную динамику, улучшается база спортивных сооружений, ежегодно отмечается рост количества занимающихся, </w:t>
      </w:r>
      <w:proofErr w:type="spellStart"/>
      <w:r>
        <w:t>югорские</w:t>
      </w:r>
      <w:proofErr w:type="spellEnd"/>
      <w:r>
        <w:t xml:space="preserve"> спортсмены успешно участвуют в соревнованиях различного уровня.</w:t>
      </w:r>
    </w:p>
    <w:p w:rsidR="00BE69BB" w:rsidRDefault="00AD73BB">
      <w:pPr>
        <w:pStyle w:val="30"/>
        <w:framePr w:w="9461" w:h="13730" w:hRule="exact" w:wrap="none" w:vAnchor="page" w:hAnchor="page" w:x="1554" w:y="1084"/>
        <w:shd w:val="clear" w:color="auto" w:fill="auto"/>
      </w:pPr>
      <w:bookmarkStart w:id="26" w:name="bookmark26"/>
      <w:bookmarkStart w:id="27" w:name="bookmark27"/>
      <w:r>
        <w:t>Работа с детьми и молодежью</w:t>
      </w:r>
      <w:bookmarkEnd w:id="26"/>
      <w:bookmarkEnd w:id="27"/>
    </w:p>
    <w:p w:rsidR="00BE69BB" w:rsidRDefault="00AD73BB">
      <w:pPr>
        <w:pStyle w:val="1"/>
        <w:framePr w:w="9461" w:h="13730" w:hRule="exact" w:wrap="none" w:vAnchor="page" w:hAnchor="page" w:x="1554" w:y="1084"/>
        <w:shd w:val="clear" w:color="auto" w:fill="auto"/>
        <w:ind w:firstLine="740"/>
        <w:jc w:val="both"/>
      </w:pPr>
      <w:r>
        <w:t>Первоочередными задачами в сфере молодежной политики продолжат оставаться:</w:t>
      </w:r>
    </w:p>
    <w:p w:rsidR="00BE69BB" w:rsidRDefault="00AD73BB">
      <w:pPr>
        <w:pStyle w:val="1"/>
        <w:framePr w:w="9461" w:h="13730" w:hRule="exact" w:wrap="none" w:vAnchor="page" w:hAnchor="page" w:x="1554" w:y="1084"/>
        <w:numPr>
          <w:ilvl w:val="0"/>
          <w:numId w:val="1"/>
        </w:numPr>
        <w:shd w:val="clear" w:color="auto" w:fill="auto"/>
        <w:tabs>
          <w:tab w:val="left" w:pos="1055"/>
        </w:tabs>
        <w:ind w:firstLine="740"/>
        <w:jc w:val="both"/>
      </w:pPr>
      <w:r>
        <w:t>усиление комплексного, межведомственного подхода в области реализации основных направлений муниципальной молодежной политики путем взаимодействия органов местного самоуправления с молодежными общественными объединениями и организациями;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="299" w:h="295" w:hRule="exact" w:wrap="none" w:vAnchor="page" w:hAnchor="page" w:x="5467" w:y="530"/>
        <w:shd w:val="clear" w:color="auto" w:fill="auto"/>
        <w:jc w:val="center"/>
      </w:pP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 xml:space="preserve">формирование здорового образа жизни, в том числе через привлечение молодежи к занятиям «уличным» спортом </w:t>
      </w:r>
      <w:r w:rsidRPr="00AD73BB">
        <w:rPr>
          <w:lang w:eastAsia="en-US" w:bidi="en-US"/>
        </w:rPr>
        <w:t>(«</w:t>
      </w:r>
      <w:r>
        <w:rPr>
          <w:lang w:val="en-US" w:eastAsia="en-US" w:bidi="en-US"/>
        </w:rPr>
        <w:t>Street</w:t>
      </w:r>
      <w:r w:rsidRPr="00AD73BB">
        <w:rPr>
          <w:lang w:eastAsia="en-US" w:bidi="en-US"/>
        </w:rPr>
        <w:t xml:space="preserve"> </w:t>
      </w:r>
      <w:r>
        <w:rPr>
          <w:lang w:val="en-US" w:eastAsia="en-US" w:bidi="en-US"/>
        </w:rPr>
        <w:t>Workout</w:t>
      </w:r>
      <w:r w:rsidRPr="00AD73BB">
        <w:rPr>
          <w:lang w:eastAsia="en-US" w:bidi="en-US"/>
        </w:rPr>
        <w:t xml:space="preserve">», </w:t>
      </w:r>
      <w:r>
        <w:t>массовые уличные забеги, пробежки, велопробеги, этно-старты);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содействие реализации творческих и интеллектуально-игровых способностей молодежи, через организацию новых проектов, адаптированных к современным тенденциям в молодежной среде;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развитие различных направлений молодежного добровольческого (волонтерского) движения;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привлечение молодежи к участию в форумах, конкурсах на предоставление грантов и субсидий, направленных на выявление и поддержку инициативной молодежи;</w:t>
      </w:r>
    </w:p>
    <w:p w:rsidR="00BE69BB" w:rsidRDefault="00AD73BB">
      <w:pPr>
        <w:pStyle w:val="1"/>
        <w:framePr w:w="9454" w:h="14483" w:hRule="exact" w:wrap="none" w:vAnchor="page" w:hAnchor="page" w:x="891" w:y="1091"/>
        <w:numPr>
          <w:ilvl w:val="0"/>
          <w:numId w:val="1"/>
        </w:numPr>
        <w:shd w:val="clear" w:color="auto" w:fill="auto"/>
        <w:tabs>
          <w:tab w:val="left" w:pos="1009"/>
        </w:tabs>
        <w:ind w:firstLine="720"/>
        <w:jc w:val="both"/>
      </w:pPr>
      <w:r>
        <w:t>привлечение работодателей города Югорска к содействию трудовой занятости подростков в рамках организации деятельности молодежных трудовых отрядов.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Продолжит развиваться волонтерское движение, которое пользуется популярностью и востребованностью среди различных категорий населения. Молодежными и детскими объединениями оказывается содействие стимулированию молодежных инициатив, развитию волонтёрского движения. Активизирована работа в области гражданско-патриотического направления, социального, экологического, событийного, медицинского и поисково-спасательного добровольчества.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Приоритетной задачей является организация доступных мест проведения свободного времени для молодежи, развитие сотрудничества с общественными организациями и лидерами массового молодежного спорта, туризма и экстремальных видов досуга.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 xml:space="preserve">На базе ресурсного центра добровольчества «События» появится </w:t>
      </w:r>
      <w:proofErr w:type="spellStart"/>
      <w:r>
        <w:t>коворкинг</w:t>
      </w:r>
      <w:proofErr w:type="spellEnd"/>
      <w:r>
        <w:t>-зона для организации работы волонтеров, их консолидации, обмена опытом, проведения тематических тренингов, а также для участия в специализированных обучающих семинарах.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720"/>
        <w:jc w:val="both"/>
      </w:pPr>
      <w:r>
        <w:t>Трудоустройство подростков и молодежи, социально незащищенных слоев населения, а также социально-консультационные практики профессиональной самореализации подростков и молодежи с помощью компьютерного оборудования - основные направления деятельности муниципального автономного учреждения «Молодежный центр «Гелиос». Перспективной задачей учреждения также является организация экологически значимых, природоохранных мероприятий - сбора отходов пластика и стекла, бумаги, автомобильных шин и их утилизация.</w:t>
      </w:r>
    </w:p>
    <w:p w:rsidR="00BE69BB" w:rsidRDefault="00AD73BB">
      <w:pPr>
        <w:pStyle w:val="1"/>
        <w:framePr w:w="9454" w:h="14483" w:hRule="exact" w:wrap="none" w:vAnchor="page" w:hAnchor="page" w:x="891" w:y="1091"/>
        <w:shd w:val="clear" w:color="auto" w:fill="auto"/>
        <w:ind w:firstLine="0"/>
        <w:jc w:val="both"/>
      </w:pPr>
      <w:r>
        <w:t>В прогнозном периоде отдых и оздоровление детей продолжит организовываться на территории города Югорска и за его пределами. Работа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spacing w:after="360"/>
        <w:ind w:firstLine="0"/>
        <w:jc w:val="both"/>
      </w:pPr>
      <w:r>
        <w:t>в данном направлении будет направлена на создание оптимальных условий для повышения качества предоставления муниципальных услуг в сфере оздоровления и отдыха детей города Югорска.</w:t>
      </w:r>
    </w:p>
    <w:p w:rsidR="00BE69BB" w:rsidRDefault="00AD73BB">
      <w:pPr>
        <w:pStyle w:val="30"/>
        <w:framePr w:w="9486" w:h="14486" w:hRule="exact" w:wrap="none" w:vAnchor="page" w:hAnchor="page" w:x="1541" w:y="1088"/>
        <w:shd w:val="clear" w:color="auto" w:fill="auto"/>
      </w:pPr>
      <w:bookmarkStart w:id="28" w:name="bookmark28"/>
      <w:bookmarkStart w:id="29" w:name="bookmark29"/>
      <w:r>
        <w:t>Культура</w:t>
      </w:r>
      <w:bookmarkEnd w:id="28"/>
      <w:bookmarkEnd w:id="29"/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Одним из важнейших факторов развития общества является развитие сферы культуры - создание условий для организации досуга и обеспечения жителей города услугами организаций культуры, развитие местного традиционного народного художественного творчества, организация библиотечного обслуживания населения, организация предоставления дополнительного образования детей в сфере культуры, создание условий для массового отдыха жителей города.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Стратегическая цель развития культуры на период до 2025 года - обеспечить максимальную доступность к культурным благам. Это позволит гражданам, как воспринимать культурные ценности, так и участвовать в их создании.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proofErr w:type="gramStart"/>
      <w:r>
        <w:t>Основными формами культурно-массовых мероприятий, проводимых учреждениями культуры, являются: концертная, гастрольная, фестивальная, театральная, экскурсионная деятельность; организация выставочных экспозиций; организация летнего отдыха; участие в окружных, региональных, российских, международных фестивалях.</w:t>
      </w:r>
      <w:proofErr w:type="gramEnd"/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Продолжится развитие фестивального движения: запланировано проведение таких крупномасштабных мероприятий, как «Театральная весна», «Югорская слобода», «</w:t>
      </w:r>
      <w:proofErr w:type="spellStart"/>
      <w:r>
        <w:t>Димитриевская</w:t>
      </w:r>
      <w:proofErr w:type="spellEnd"/>
      <w:r>
        <w:t xml:space="preserve"> суббота», «Югорский карнавал». Сохранится тенденция проведения социально-значимых мероприятий, ставших традиционными: День города, Проводы зимы, Новогодняя кампания, День Победы и других.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>В составе регионального портфеля проектов «Культура» (национальный проект «Культура») город участвует в реализации проектов: «Культурная среда», «Творческие люди», «Цифровая культура». Это позволит дополнительно получать современное оборудование, повысить квалификацию специалистов учреждений культуры, увеличить число обращений к цифровым ресурсам.</w:t>
      </w:r>
    </w:p>
    <w:p w:rsidR="00BE69BB" w:rsidRDefault="00AD73BB">
      <w:pPr>
        <w:pStyle w:val="1"/>
        <w:framePr w:w="9486" w:h="14486" w:hRule="exact" w:wrap="none" w:vAnchor="page" w:hAnchor="page" w:x="1541" w:y="1088"/>
        <w:shd w:val="clear" w:color="auto" w:fill="auto"/>
        <w:ind w:firstLine="740"/>
        <w:jc w:val="both"/>
      </w:pPr>
      <w:r>
        <w:t xml:space="preserve">В рамках реализации регионального проекта «Цифровая культура» национального проекта «Культура» в сентябре 2022 года на базе муниципального автономного учреждения «Центр культуры «Югра-презент» состоялось открытие виртуального концертного зала «Окно в мир искусств», оснащенного оборудованием, позволяющим организовать трансляции </w:t>
      </w:r>
      <w:proofErr w:type="gramStart"/>
      <w:r>
        <w:t>из</w:t>
      </w:r>
      <w:proofErr w:type="gramEnd"/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spacing w:line="266" w:lineRule="auto"/>
        <w:ind w:firstLine="0"/>
        <w:jc w:val="both"/>
      </w:pPr>
      <w:r>
        <w:t>лучших концертных и филармонических залов России в режиме реального времени.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Сохранению исторического наследия и просветительской деятельности способствуют муниципальное бюджетное учреждение «Музей истории и этнографии», а также ведомственные музеи города: корпоративный музей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», музей «Естествознания и истории медицины» санатория-профилактория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Проводится работа по созданию музейно-туристического комплекса «Ворота в Югру» на территории музея под открытым небом «</w:t>
      </w:r>
      <w:proofErr w:type="spellStart"/>
      <w:r>
        <w:t>Суеват</w:t>
      </w:r>
      <w:proofErr w:type="spellEnd"/>
      <w:r>
        <w:t xml:space="preserve"> Пауль» и привлечению инвесторов к участию в реализации проекта. Планируется реализация уникальных и привлекательных с точки зрения событийного туризма мероприятий, подчеркивающих самобытность и творческий потенциал народов, проживающих на территории Югры.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Основными задачами муниципального бюджетного учреждения «Централизованная библиотечная система города Югорска» являются обеспечение библиотечно-информационного обслуживания, в том числе предоставление свободного (бесплатного, комфортного, правомерного) доступа к национальному библиотечному фонду через сеть Интернет и организация интеллектуального досуга жителей города.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Библиотеки города Югорска системно и целенаправленно осуществляют работу по предоставлению социально значимой информации через Интернет. Бесплатно предоставляют доступ к информационным ресурсам органов власти и местного самоуправления.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Услуги дополнительного образования детей в сфере культуры оказывает МБУ ДО «Детская школа искусств города Югорска», в состав которой входят </w:t>
      </w:r>
      <w:proofErr w:type="gramStart"/>
      <w:r>
        <w:t>музыкальное</w:t>
      </w:r>
      <w:proofErr w:type="gramEnd"/>
      <w:r>
        <w:t xml:space="preserve"> и художественное отделения. Деятельность учреждения направлена на формирование и развитие творческих способностей детей и взрослых,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>В среднесрочном периоде в сфере культуры на территории города продолжится реализация проектов:</w:t>
      </w:r>
    </w:p>
    <w:p w:rsidR="00BE69BB" w:rsidRDefault="00AD73BB">
      <w:pPr>
        <w:pStyle w:val="1"/>
        <w:framePr w:w="9457" w:h="14494" w:hRule="exact" w:wrap="none" w:vAnchor="page" w:hAnchor="page" w:x="889" w:y="1073"/>
        <w:shd w:val="clear" w:color="auto" w:fill="auto"/>
        <w:ind w:firstLine="740"/>
        <w:jc w:val="both"/>
      </w:pPr>
      <w:r>
        <w:t xml:space="preserve">- «Пушкинская карта»: создание условий для гармоничного развития детей и молодежи на основе их приобщения к традиционным </w:t>
      </w:r>
      <w:proofErr w:type="spellStart"/>
      <w:r>
        <w:t>духовно</w:t>
      </w:r>
      <w:r>
        <w:softHyphen/>
        <w:t>нравственным</w:t>
      </w:r>
      <w:proofErr w:type="spellEnd"/>
      <w:r>
        <w:t xml:space="preserve"> ценностям, возможность молодежной аудитории бесплатно посещать мероприятия и повышать доступность организаций культуры за счет средств федерального бюджета. Учреждения культуры города Югорска реализуют программу социальной поддержки молодежи от 14 до 22 лет.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33" w:y="530"/>
        <w:shd w:val="clear" w:color="auto" w:fill="auto"/>
      </w:pP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0"/>
        <w:jc w:val="both"/>
      </w:pPr>
      <w:r>
        <w:t>Афиша культурных мероприятий, предлагаемых для посещения по «Пушкинской карте», доступна на портале «</w:t>
      </w:r>
      <w:proofErr w:type="spellStart"/>
      <w:r>
        <w:t>Культура</w:t>
      </w:r>
      <w:proofErr w:type="gramStart"/>
      <w:r>
        <w:t>.Р</w:t>
      </w:r>
      <w:proofErr w:type="gramEnd"/>
      <w:r>
        <w:t>Ф</w:t>
      </w:r>
      <w:proofErr w:type="spellEnd"/>
      <w:r>
        <w:t>» или в мобильном приложении «</w:t>
      </w:r>
      <w:proofErr w:type="spellStart"/>
      <w:r>
        <w:t>Госуслуги.Культура</w:t>
      </w:r>
      <w:proofErr w:type="spellEnd"/>
      <w:r>
        <w:t>»;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- «Культура для школьников»: повышение общего уровня знаний школьников о культурном богатстве страны и развитие художественного вкуса, вовлечение школьников в культурный контекст посредством увлекательных образовательных технологий, на разработку и внедрение нового формата культурного просвещения школьников. Проект реализуется посредством различных мероприятий, акций, проходящих как офлайн, так и онлайн.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spacing w:after="360"/>
        <w:ind w:firstLine="740"/>
        <w:jc w:val="both"/>
      </w:pPr>
      <w:r>
        <w:t>Результатом реализации мероприятий, направленных на создание современной инфраструктуры сферы культуры, внедрение в деятельность организаций новых форм и технологий, поддержку культурных инициатив граждан, должно стать увеличение числа граждан, принимающих участие в культурной деятельности города Югорска.</w:t>
      </w:r>
    </w:p>
    <w:p w:rsidR="00BE69BB" w:rsidRDefault="00AD73BB">
      <w:pPr>
        <w:pStyle w:val="30"/>
        <w:framePr w:w="9468" w:h="14101" w:hRule="exact" w:wrap="none" w:vAnchor="page" w:hAnchor="page" w:x="1550" w:y="1098"/>
        <w:shd w:val="clear" w:color="auto" w:fill="auto"/>
      </w:pPr>
      <w:bookmarkStart w:id="30" w:name="bookmark30"/>
      <w:bookmarkStart w:id="31" w:name="bookmark31"/>
      <w:r>
        <w:t>Здравоохранение</w:t>
      </w:r>
      <w:bookmarkEnd w:id="30"/>
      <w:bookmarkEnd w:id="31"/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Главная цель системы здравоохранения - удовлетворение потребностей населения в услугах сферы здравоохранения на уровне не ниже государственных минимальных социальных стандартов.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Уделяется внимание повышению доступности медицинского обслуживания. Функционируют филиал поликлиники БУ «Югорская городская больница» на Толстого, 18, офис врача общей практики в микрорайоне Югорск-2.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В плановом периоде планируется реконструкция здания поликлиники по адресу ул. Попова, 29.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В прогнозном периоде до 2025 года увеличения количества коек круглосуточного пребывания не предполагается. Обеспеченность от нормативной потребности (134,7 коек на 10 тыс. населения) останется на уровне 41,2%. Объемы оказания медицинской помощи будут возрастать за счет увеличения количества пролеченных пациентов в условиях дневных стационаров (стационар замещающие технологии).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По-прежнему актуальной остается проблема укомплектования учреждения медицинским персоналом, включая врачей узких специализаций, в том числе связанная с наличием кадрового дефицита в целом по отрасли.</w:t>
      </w:r>
    </w:p>
    <w:p w:rsidR="00BE69BB" w:rsidRDefault="00AD73BB">
      <w:pPr>
        <w:pStyle w:val="1"/>
        <w:framePr w:w="9468" w:h="14101" w:hRule="exact" w:wrap="none" w:vAnchor="page" w:hAnchor="page" w:x="1550" w:y="1098"/>
        <w:shd w:val="clear" w:color="auto" w:fill="auto"/>
        <w:ind w:firstLine="740"/>
        <w:jc w:val="both"/>
      </w:pPr>
      <w:r>
        <w:t>Повышению эффективности работы системы здравоохранения способствует реализация государственной программы Ханты-Мансийского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5501" w:y="530"/>
        <w:shd w:val="clear" w:color="auto" w:fill="auto"/>
      </w:pP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spacing w:line="266" w:lineRule="auto"/>
        <w:ind w:firstLine="0"/>
        <w:jc w:val="both"/>
      </w:pPr>
      <w:r>
        <w:t>автономного округа - Югры «Современное здравоохранение», основными задачами которой являются: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1000"/>
        </w:tabs>
        <w:spacing w:line="269" w:lineRule="auto"/>
        <w:ind w:firstLine="860"/>
        <w:jc w:val="both"/>
      </w:pPr>
      <w:r>
        <w:t>совершенствование оказания первичной медико-санитарной помощи, включая профилактику заболеваний и формирование здорового образа жизни;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spacing w:line="269" w:lineRule="auto"/>
        <w:ind w:firstLine="800"/>
        <w:jc w:val="both"/>
      </w:pPr>
      <w:r>
        <w:t>повышение доступности и качества медицинской помощи детям и матерям;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1300"/>
        <w:jc w:val="both"/>
      </w:pPr>
      <w:r>
        <w:t xml:space="preserve">совершенствование оказания специализированной, включая </w:t>
      </w:r>
      <w:proofErr w:type="gramStart"/>
      <w:r>
        <w:t>высокотехнологичную</w:t>
      </w:r>
      <w:proofErr w:type="gramEnd"/>
      <w:r>
        <w:t>, медицинской помощи, скорой, в том числе скорой специализированной, медицинской помощи, медицинской эвакуации;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ind w:firstLine="800"/>
        <w:jc w:val="both"/>
      </w:pPr>
      <w:r>
        <w:t>совершенствование оказания паллиативной медицинской помощи, развитие медицинской реабилитации и санаторно-курортного лечения;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1300"/>
        <w:jc w:val="both"/>
      </w:pPr>
      <w:r>
        <w:t>преодоление кадрового дефицита, обеспечение системы здравоохранения высококвалифицированными специалистами;</w:t>
      </w:r>
    </w:p>
    <w:p w:rsidR="00BE69BB" w:rsidRDefault="00AD73BB">
      <w:pPr>
        <w:pStyle w:val="1"/>
        <w:framePr w:w="9522" w:h="11074" w:hRule="exact" w:wrap="none" w:vAnchor="page" w:hAnchor="page" w:x="857" w:y="1088"/>
        <w:numPr>
          <w:ilvl w:val="0"/>
          <w:numId w:val="1"/>
        </w:numPr>
        <w:shd w:val="clear" w:color="auto" w:fill="auto"/>
        <w:tabs>
          <w:tab w:val="left" w:pos="939"/>
        </w:tabs>
        <w:spacing w:after="360"/>
        <w:ind w:firstLine="800"/>
        <w:jc w:val="both"/>
      </w:pPr>
      <w:r>
        <w:t>повышение эффективности организации медицинской помощи за счет внедрения информационных технологий, ведение медицинской документации в электронном виде.</w:t>
      </w:r>
    </w:p>
    <w:p w:rsidR="00BE69BB" w:rsidRDefault="00AD73BB">
      <w:pPr>
        <w:pStyle w:val="30"/>
        <w:framePr w:w="9522" w:h="11074" w:hRule="exact" w:wrap="none" w:vAnchor="page" w:hAnchor="page" w:x="857" w:y="1088"/>
        <w:shd w:val="clear" w:color="auto" w:fill="auto"/>
      </w:pPr>
      <w:bookmarkStart w:id="32" w:name="bookmark32"/>
      <w:bookmarkStart w:id="33" w:name="bookmark33"/>
      <w:r>
        <w:t>Муниципальные программы города Югорска</w:t>
      </w:r>
      <w:bookmarkEnd w:id="32"/>
      <w:bookmarkEnd w:id="33"/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800"/>
        <w:jc w:val="both"/>
      </w:pPr>
      <w:r>
        <w:t xml:space="preserve">В прогнозном периоде в городе </w:t>
      </w:r>
      <w:proofErr w:type="spellStart"/>
      <w:r>
        <w:t>Югорске</w:t>
      </w:r>
      <w:proofErr w:type="spellEnd"/>
      <w:r>
        <w:t xml:space="preserve"> продолжится реализация 17 муниципальных программ с периодом действия до 2030 года.</w:t>
      </w:r>
    </w:p>
    <w:p w:rsidR="00BE69BB" w:rsidRDefault="00AD73BB">
      <w:pPr>
        <w:pStyle w:val="1"/>
        <w:framePr w:w="9522" w:h="11074" w:hRule="exact" w:wrap="none" w:vAnchor="page" w:hAnchor="page" w:x="857" w:y="1088"/>
        <w:shd w:val="clear" w:color="auto" w:fill="auto"/>
        <w:ind w:firstLine="800"/>
        <w:jc w:val="both"/>
      </w:pPr>
      <w:proofErr w:type="gramStart"/>
      <w:r>
        <w:t>В 7 муниципальных программах (*) содержатся мероприятия, направленные на достижение национальных целей и стратегических задач, определенных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года», достижение целевых показателей соответствующих региональных проектов.</w:t>
      </w:r>
      <w:proofErr w:type="gramEnd"/>
    </w:p>
    <w:p w:rsidR="00BE69BB" w:rsidRDefault="00AD73BB">
      <w:pPr>
        <w:pStyle w:val="a7"/>
        <w:framePr w:w="9461" w:h="328" w:hRule="exact" w:wrap="none" w:vAnchor="page" w:hAnchor="page" w:x="918" w:y="12651"/>
        <w:shd w:val="clear" w:color="auto" w:fill="auto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BE69BB" w:rsidRDefault="00AD73BB">
      <w:pPr>
        <w:pStyle w:val="a7"/>
        <w:framePr w:wrap="none" w:vAnchor="page" w:hAnchor="page" w:x="1818" w:y="13310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программ, реализуемых в городе </w:t>
      </w:r>
      <w:proofErr w:type="spellStart"/>
      <w:r>
        <w:rPr>
          <w:sz w:val="28"/>
          <w:szCs w:val="28"/>
        </w:rPr>
        <w:t>Югорске</w:t>
      </w:r>
      <w:proofErr w:type="spell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8914"/>
      </w:tblGrid>
      <w:tr w:rsidR="00BE69BB">
        <w:trPr>
          <w:trHeight w:hRule="exact" w:val="6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3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муниципальной программы</w:t>
            </w:r>
          </w:p>
        </w:tc>
      </w:tr>
      <w:tr w:rsidR="00BE69BB">
        <w:trPr>
          <w:trHeight w:hRule="exact" w:val="30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Отдых и оздоровление детей</w:t>
            </w:r>
          </w:p>
        </w:tc>
      </w:tr>
      <w:tr w:rsidR="00BE69BB">
        <w:trPr>
          <w:trHeight w:hRule="exact" w:val="3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образования*</w:t>
            </w:r>
          </w:p>
        </w:tc>
      </w:tr>
      <w:tr w:rsidR="00BE69BB">
        <w:trPr>
          <w:trHeight w:hRule="exact" w:val="33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482" w:h="1559" w:wrap="none" w:vAnchor="page" w:hAnchor="page" w:x="857" w:y="14073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Культурное пространство*</w:t>
            </w:r>
          </w:p>
        </w:tc>
      </w:tr>
    </w:tbl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6167" w:y="530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8935"/>
      </w:tblGrid>
      <w:tr w:rsidR="00BE69BB">
        <w:trPr>
          <w:trHeight w:hRule="exact" w:val="6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муниципальной программы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физической культуры и спорта*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Молодежная политика и организация временного трудоустройства*</w:t>
            </w:r>
          </w:p>
        </w:tc>
      </w:tr>
      <w:tr w:rsidR="00BE69BB">
        <w:trPr>
          <w:trHeight w:hRule="exact" w:val="30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жилищной сферы*</w:t>
            </w:r>
          </w:p>
        </w:tc>
      </w:tr>
      <w:tr w:rsidR="00BE69BB">
        <w:trPr>
          <w:trHeight w:hRule="exact" w:val="6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жилищно-коммунального комплекса и повышение энергетической эффективности</w:t>
            </w:r>
          </w:p>
        </w:tc>
      </w:tr>
      <w:tr w:rsidR="00BE69BB">
        <w:trPr>
          <w:trHeight w:hRule="exact" w:val="3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Автомобильные дороги, транспорт и городская среда*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муниципальным имуществом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Охрана окружающей среды, использование и защита городских лесов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Доступная среда</w:t>
            </w:r>
          </w:p>
        </w:tc>
      </w:tr>
      <w:tr w:rsidR="00BE69BB">
        <w:trPr>
          <w:trHeight w:hRule="exact" w:val="30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Социально-экономическое развитие и муниципальное управление*</w:t>
            </w:r>
          </w:p>
        </w:tc>
      </w:tr>
      <w:tr w:rsidR="00BE69BB">
        <w:trPr>
          <w:trHeight w:hRule="exact" w:val="31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информационного общества</w:t>
            </w:r>
          </w:p>
        </w:tc>
      </w:tr>
      <w:tr w:rsidR="00BE69BB">
        <w:trPr>
          <w:trHeight w:hRule="exact" w:val="31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муниципальными финансами</w:t>
            </w:r>
          </w:p>
        </w:tc>
      </w:tr>
      <w:tr w:rsidR="00BE69BB">
        <w:trPr>
          <w:trHeight w:hRule="exact" w:val="60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BE69BB">
        <w:trPr>
          <w:trHeight w:hRule="exact" w:val="60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BE69BB">
        <w:trPr>
          <w:trHeight w:hRule="exact" w:val="32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1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9508" w:h="5868" w:wrap="none" w:vAnchor="page" w:hAnchor="page" w:x="1519" w:y="1098"/>
              <w:shd w:val="clear" w:color="auto" w:fill="auto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муниципальной службы</w:t>
            </w:r>
          </w:p>
        </w:tc>
      </w:tr>
    </w:tbl>
    <w:p w:rsidR="00BE69BB" w:rsidRDefault="00AD73BB">
      <w:pPr>
        <w:pStyle w:val="1"/>
        <w:framePr w:w="9529" w:h="1519" w:hRule="exact" w:wrap="none" w:vAnchor="page" w:hAnchor="page" w:x="1519" w:y="7276"/>
        <w:shd w:val="clear" w:color="auto" w:fill="auto"/>
        <w:ind w:firstLine="800"/>
        <w:jc w:val="both"/>
      </w:pPr>
      <w:r>
        <w:t>Реализация комплекса мер по социально-экономическому развитию, запланированного на среднесрочную перспективу органами местного самоуправления, хозяйствующими субъектами, характеризуется значениями показателей в соответствии с таблицей 6.</w:t>
      </w:r>
    </w:p>
    <w:p w:rsidR="00BE69BB" w:rsidRDefault="00BE69BB">
      <w:pPr>
        <w:spacing w:line="1" w:lineRule="exact"/>
        <w:sectPr w:rsidR="00BE69B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290" w:y="536"/>
        <w:shd w:val="clear" w:color="auto" w:fill="auto"/>
      </w:pPr>
    </w:p>
    <w:p w:rsidR="00BE69BB" w:rsidRDefault="00AD73BB">
      <w:pPr>
        <w:pStyle w:val="1"/>
        <w:framePr w:w="14861" w:h="367" w:hRule="exact" w:wrap="none" w:vAnchor="page" w:hAnchor="page" w:x="957" w:y="1652"/>
        <w:shd w:val="clear" w:color="auto" w:fill="auto"/>
        <w:spacing w:line="240" w:lineRule="auto"/>
        <w:ind w:firstLine="0"/>
        <w:jc w:val="right"/>
      </w:pPr>
      <w:r>
        <w:t>Таблица 6</w:t>
      </w:r>
    </w:p>
    <w:p w:rsidR="00BE69BB" w:rsidRDefault="00AD73BB">
      <w:pPr>
        <w:pStyle w:val="1"/>
        <w:framePr w:w="14861" w:h="371" w:hRule="exact" w:wrap="none" w:vAnchor="page" w:hAnchor="page" w:x="957" w:y="2390"/>
        <w:shd w:val="clear" w:color="auto" w:fill="auto"/>
        <w:spacing w:line="240" w:lineRule="auto"/>
        <w:ind w:firstLine="0"/>
        <w:jc w:val="center"/>
      </w:pPr>
      <w:r>
        <w:rPr>
          <w:b/>
          <w:bCs/>
        </w:rPr>
        <w:t>Показатели прогноза социально-экономического развития города Югорска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6"/>
        <w:gridCol w:w="3647"/>
        <w:gridCol w:w="1699"/>
        <w:gridCol w:w="1030"/>
        <w:gridCol w:w="767"/>
        <w:gridCol w:w="817"/>
        <w:gridCol w:w="1123"/>
        <w:gridCol w:w="1177"/>
        <w:gridCol w:w="1127"/>
        <w:gridCol w:w="778"/>
        <w:gridCol w:w="1123"/>
        <w:gridCol w:w="817"/>
      </w:tblGrid>
      <w:tr w:rsidR="00BE69BB">
        <w:trPr>
          <w:trHeight w:hRule="exact" w:val="38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36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9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1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9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87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38"/>
        </w:trPr>
        <w:tc>
          <w:tcPr>
            <w:tcW w:w="7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36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8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61" w:h="7549" w:wrap="none" w:vAnchor="page" w:hAnchor="page" w:x="957" w:y="3132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24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3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Население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(в среднегодовом исчислении)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39,35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39,36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40,1</w:t>
            </w:r>
          </w:p>
        </w:tc>
      </w:tr>
      <w:tr w:rsidR="00BE69BB">
        <w:trPr>
          <w:trHeight w:hRule="exact" w:val="19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38,9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39,87</w:t>
            </w:r>
          </w:p>
        </w:tc>
      </w:tr>
      <w:tr w:rsidR="00BE69BB">
        <w:trPr>
          <w:trHeight w:hRule="exact" w:val="35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1.3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трудоспособного возраста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25,17</w:t>
            </w:r>
          </w:p>
        </w:tc>
      </w:tr>
      <w:tr w:rsidR="00BE69BB">
        <w:trPr>
          <w:trHeight w:hRule="exact" w:val="35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1.4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населения старше трудоспособного возраста (на 1 января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5,56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6,02</w:t>
            </w:r>
          </w:p>
        </w:tc>
      </w:tr>
      <w:tr w:rsidR="00BE69BB">
        <w:trPr>
          <w:trHeight w:hRule="exact" w:val="52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1.5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Общий коэффициент рождаемости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число родившихся живыми 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8,8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9,2</w:t>
            </w:r>
          </w:p>
        </w:tc>
      </w:tr>
      <w:tr w:rsidR="00BE69BB">
        <w:trPr>
          <w:trHeight w:hRule="exact" w:val="43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1.6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Общий коэффициент смертности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83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число умерших 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7,0</w:t>
            </w:r>
          </w:p>
        </w:tc>
      </w:tr>
      <w:tr w:rsidR="00BE69BB">
        <w:trPr>
          <w:trHeight w:hRule="exact" w:val="18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1.7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Коэффициент естественного прироста населения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на 1000 человек населения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1,7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2,2</w:t>
            </w:r>
          </w:p>
        </w:tc>
      </w:tr>
      <w:tr w:rsidR="00BE69BB">
        <w:trPr>
          <w:trHeight w:hRule="exact" w:val="1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1.8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Миграционный прирост (убыль)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чел.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0,459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0,312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0,248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0,256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0,257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0,277</w:t>
            </w:r>
          </w:p>
        </w:tc>
      </w:tr>
      <w:tr w:rsidR="00BE69BB">
        <w:trPr>
          <w:trHeight w:hRule="exact"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3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Промышленное производство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52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Объем отгруженных товаров собственного производства, выполненных работ и услуг собственными силами (по крупным и средним предприятиям)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1220,6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1608,7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1583,6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1692,6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1699,9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1787,3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1802,1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1881,1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1904,2</w:t>
            </w:r>
          </w:p>
        </w:tc>
      </w:tr>
      <w:tr w:rsidR="00BE69BB">
        <w:trPr>
          <w:trHeight w:hRule="exact" w:val="38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промышленного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88,5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26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по видам экономической деятельности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61" w:h="7549" w:wrap="none" w:vAnchor="page" w:hAnchor="page" w:x="957" w:y="3132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6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2.3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Обрабатывающие производства (раздел С)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729,0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1056,0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1024,0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1095,3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1100,6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1158,4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1168,6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1220,6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1236,4</w:t>
            </w:r>
          </w:p>
        </w:tc>
      </w:tr>
      <w:tr w:rsidR="00BE69BB">
        <w:trPr>
          <w:trHeight w:hRule="exact" w:val="44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2.3.1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132,3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84,1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46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2.4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 xml:space="preserve">Обеспечение электрической энергией, газом и паром; кондиционирование воздуха (раздел </w:t>
            </w:r>
            <w:r>
              <w:rPr>
                <w:i/>
                <w:iCs/>
                <w:sz w:val="13"/>
                <w:szCs w:val="13"/>
                <w:lang w:val="en-US" w:eastAsia="en-US" w:bidi="en-US"/>
              </w:rPr>
              <w:t>D</w:t>
            </w:r>
            <w:r w:rsidRPr="00AD73BB">
              <w:rPr>
                <w:i/>
                <w:iCs/>
                <w:sz w:val="13"/>
                <w:szCs w:val="13"/>
                <w:lang w:eastAsia="en-US" w:bidi="en-US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413,3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406,6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437,6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439,3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462,5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466,3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487,1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493,0</w:t>
            </w:r>
          </w:p>
        </w:tc>
      </w:tr>
      <w:tr w:rsidR="00BE69BB">
        <w:trPr>
          <w:trHeight w:hRule="exact" w:val="4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2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2.4.1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100,7</w:t>
            </w:r>
          </w:p>
        </w:tc>
      </w:tr>
      <w:tr w:rsidR="00BE69BB">
        <w:trPr>
          <w:trHeight w:hRule="exact" w:val="57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2.5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137,9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139,4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159,7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166,4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167,2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173,4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61" w:h="7549" w:wrap="none" w:vAnchor="page" w:hAnchor="page" w:x="957" w:y="3132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174,8</w:t>
            </w:r>
          </w:p>
        </w:tc>
      </w:tr>
    </w:tbl>
    <w:p w:rsidR="00BE69BB" w:rsidRDefault="00BE69BB">
      <w:pPr>
        <w:spacing w:line="1" w:lineRule="exact"/>
        <w:sectPr w:rsidR="00BE69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312" w:y="536"/>
        <w:shd w:val="clear" w:color="auto" w:fill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"/>
        <w:gridCol w:w="3672"/>
        <w:gridCol w:w="1699"/>
        <w:gridCol w:w="1030"/>
        <w:gridCol w:w="763"/>
        <w:gridCol w:w="814"/>
        <w:gridCol w:w="1130"/>
        <w:gridCol w:w="1174"/>
        <w:gridCol w:w="1127"/>
        <w:gridCol w:w="767"/>
        <w:gridCol w:w="1130"/>
        <w:gridCol w:w="814"/>
      </w:tblGrid>
      <w:tr w:rsidR="00BE69BB">
        <w:trPr>
          <w:trHeight w:hRule="exact" w:val="385"/>
        </w:trPr>
        <w:tc>
          <w:tcPr>
            <w:tcW w:w="77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1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5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38"/>
        </w:trPr>
        <w:tc>
          <w:tcPr>
            <w:tcW w:w="770" w:type="dxa"/>
            <w:vMerge/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90" w:h="9245" w:wrap="none" w:vAnchor="page" w:hAnchor="page" w:x="943" w:y="1659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479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2.5.1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83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</w:tr>
      <w:tr w:rsidR="00BE69BB">
        <w:trPr>
          <w:trHeight w:hRule="exact" w:val="248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Сельское хозяйство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Продукция сельского хозяйства (без учета населения)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31,4</w:t>
            </w:r>
          </w:p>
        </w:tc>
      </w:tr>
      <w:tr w:rsidR="00BE69BB">
        <w:trPr>
          <w:trHeight w:hRule="exact" w:val="432"/>
        </w:trPr>
        <w:tc>
          <w:tcPr>
            <w:tcW w:w="7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 продукции сельского хозяйства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Продукция животноводства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27,9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31,4</w:t>
            </w:r>
          </w:p>
        </w:tc>
      </w:tr>
      <w:tr w:rsidR="00BE69BB">
        <w:trPr>
          <w:trHeight w:hRule="exact" w:val="46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производства продукции животноводства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78,2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Строительство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6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Объем работ, выполненных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в ценах соответствующих лет; </w:t>
            </w: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405,2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135,1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43,1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36,2</w:t>
            </w:r>
          </w:p>
        </w:tc>
      </w:tr>
      <w:tr w:rsidR="00BE69BB">
        <w:trPr>
          <w:trHeight w:hRule="exact" w:val="42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72,0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Индекс-дефлятор по виду деятельности "Строительство"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</w:t>
            </w:r>
            <w:proofErr w:type="spellStart"/>
            <w:r>
              <w:rPr>
                <w:sz w:val="13"/>
                <w:szCs w:val="13"/>
              </w:rPr>
              <w:t>гЛ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104,1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Ввод в действие жилых домов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тыс. кв. м общей площади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19,6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28,5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26,5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s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Торговля и услуги населению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5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66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потребительских цен на товары и услуги, на конец года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декабрю предыдущего года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104,0</w:t>
            </w:r>
          </w:p>
        </w:tc>
      </w:tr>
      <w:tr w:rsidR="00BE69BB">
        <w:trPr>
          <w:trHeight w:hRule="exact" w:val="35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en-US" w:eastAsia="en-US" w:bidi="en-US"/>
              </w:rPr>
              <w:t>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 xml:space="preserve">Малое и среднее предпринимательство, включая </w:t>
            </w:r>
            <w:proofErr w:type="spellStart"/>
            <w:r>
              <w:rPr>
                <w:b/>
                <w:bCs/>
                <w:sz w:val="13"/>
                <w:szCs w:val="13"/>
              </w:rPr>
              <w:t>микропредприятия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35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6.1.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71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Количество малых и средних предприятий, включая </w:t>
            </w:r>
            <w:proofErr w:type="spellStart"/>
            <w:r>
              <w:rPr>
                <w:sz w:val="13"/>
                <w:szCs w:val="13"/>
              </w:rPr>
              <w:t>микропредприятия</w:t>
            </w:r>
            <w:proofErr w:type="spellEnd"/>
            <w:r>
              <w:rPr>
                <w:sz w:val="13"/>
                <w:szCs w:val="13"/>
              </w:rPr>
              <w:t xml:space="preserve"> (на конец года)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335</w:t>
            </w:r>
          </w:p>
        </w:tc>
      </w:tr>
      <w:tr w:rsidR="00BE69BB">
        <w:trPr>
          <w:trHeight w:hRule="exact" w:val="53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6.2.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>
              <w:rPr>
                <w:sz w:val="13"/>
                <w:szCs w:val="13"/>
              </w:rPr>
              <w:t>микропредприятия</w:t>
            </w:r>
            <w:proofErr w:type="spellEnd"/>
            <w:r>
              <w:rPr>
                <w:sz w:val="13"/>
                <w:szCs w:val="13"/>
              </w:rPr>
              <w:t>) (без внешних совместителей)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1 233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1 326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1340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4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1320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1350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1395</w:t>
            </w:r>
          </w:p>
        </w:tc>
      </w:tr>
      <w:tr w:rsidR="00BE69BB">
        <w:trPr>
          <w:trHeight w:hRule="exact" w:val="21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jc w:val="both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en-US" w:eastAsia="en-US" w:bidi="en-US"/>
              </w:rPr>
              <w:t>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Инвестиции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43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Инвестиции в основной капитал (без субъектов малого предпринимательства)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2651,2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1721,2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1753,0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3604,1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3622,9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3738,4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3776,3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3702,2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3764,4</w:t>
            </w:r>
          </w:p>
        </w:tc>
      </w:tr>
      <w:tr w:rsidR="00BE69BB">
        <w:trPr>
          <w:trHeight w:hRule="exact" w:val="47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 физического объема инвестиций в основной капитал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 к предыдущему году в сопоставимых ценах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89,4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193,6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194,6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98,1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95,1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Индекс-дефлятор инвестиций в основной капитал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% </w:t>
            </w:r>
            <w:proofErr w:type="gramStart"/>
            <w:r>
              <w:rPr>
                <w:sz w:val="13"/>
                <w:szCs w:val="13"/>
              </w:rPr>
              <w:t>г</w:t>
            </w:r>
            <w:proofErr w:type="gramEnd"/>
            <w:r>
              <w:rPr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104,8</w:t>
            </w:r>
          </w:p>
        </w:tc>
      </w:tr>
      <w:tr w:rsidR="00BE69BB">
        <w:trPr>
          <w:trHeight w:hRule="exact" w:val="698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Инвестиции в основной капитал по источникам 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90" w:h="9245" w:wrap="none" w:vAnchor="page" w:hAnchor="page" w:x="943" w:y="1659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1 622,8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1 163,5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1 435,6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3 214,7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3 225,9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3 315,9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3 336,2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3 248,4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3 303,0</w:t>
            </w:r>
          </w:p>
        </w:tc>
      </w:tr>
      <w:tr w:rsidR="00BE69BB">
        <w:trPr>
          <w:trHeight w:hRule="exact" w:val="18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Привлеченные средства, из них: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1 028,4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557,7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317,4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389,4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397,0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422,5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453,8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461,4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кредиты банков, в том числе: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0,0</w:t>
            </w:r>
          </w:p>
        </w:tc>
      </w:tr>
      <w:tr w:rsidR="00BE69BB">
        <w:trPr>
          <w:trHeight w:hRule="exact" w:val="19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бюджетные средства, в том числе: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974,8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1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455,8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307,7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379,1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385,8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411,2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428,6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442,2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449,6</w:t>
            </w:r>
          </w:p>
        </w:tc>
      </w:tr>
      <w:tr w:rsidR="00BE69BB">
        <w:trPr>
          <w:trHeight w:hRule="exact" w:val="212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7.5.2.1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федеральный бюджет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2,9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90" w:h="9245" w:wrap="none" w:vAnchor="page" w:hAnchor="page" w:x="943" w:y="1659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3,5</w:t>
            </w:r>
          </w:p>
        </w:tc>
      </w:tr>
    </w:tbl>
    <w:p w:rsidR="00BE69BB" w:rsidRDefault="00BE69BB">
      <w:pPr>
        <w:spacing w:line="1" w:lineRule="exact"/>
        <w:sectPr w:rsidR="00BE69BB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69BB" w:rsidRDefault="00BE69BB">
      <w:pPr>
        <w:spacing w:line="1" w:lineRule="exact"/>
      </w:pPr>
    </w:p>
    <w:p w:rsidR="00BE69BB" w:rsidRDefault="00BE69BB">
      <w:pPr>
        <w:pStyle w:val="a5"/>
        <w:framePr w:wrap="none" w:vAnchor="page" w:hAnchor="page" w:x="8202" w:y="532"/>
        <w:shd w:val="clear" w:color="auto" w:fill="auto"/>
      </w:pPr>
      <w:bookmarkStart w:id="34" w:name="_GoBack"/>
      <w:bookmarkEnd w:id="3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"/>
        <w:gridCol w:w="3629"/>
        <w:gridCol w:w="1678"/>
        <w:gridCol w:w="1030"/>
        <w:gridCol w:w="763"/>
        <w:gridCol w:w="814"/>
        <w:gridCol w:w="1138"/>
        <w:gridCol w:w="1199"/>
        <w:gridCol w:w="1134"/>
        <w:gridCol w:w="774"/>
        <w:gridCol w:w="1130"/>
        <w:gridCol w:w="842"/>
      </w:tblGrid>
      <w:tr w:rsidR="00BE69BB">
        <w:trPr>
          <w:trHeight w:hRule="exact" w:val="374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Показатели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Единица измерения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отчет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 показателя</w:t>
            </w:r>
          </w:p>
        </w:tc>
        <w:tc>
          <w:tcPr>
            <w:tcW w:w="62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прогноз</w:t>
            </w:r>
          </w:p>
        </w:tc>
      </w:tr>
      <w:tr w:rsidR="00BE69BB">
        <w:trPr>
          <w:trHeight w:hRule="exact" w:val="299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2021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2022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2023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2024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2025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консервативный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базовый</w:t>
            </w:r>
          </w:p>
        </w:tc>
      </w:tr>
      <w:tr w:rsidR="00BE69BB">
        <w:trPr>
          <w:trHeight w:hRule="exact" w:val="248"/>
        </w:trPr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0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76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8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BE69BB">
            <w:pPr>
              <w:framePr w:w="14843" w:h="5357" w:wrap="none" w:vAnchor="page" w:hAnchor="page" w:x="966" w:y="1663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 вариант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 вариант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7.5.2.2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бюджеты субъектов Российской Федерации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739,1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354,3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230,0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323,3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338,4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349,1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353,1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7.5.2.3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из местных бюджетов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120,5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80,0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85,0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87,0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93,0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7.5.3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прочие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11,8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Денежные доходы населения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. .</w:t>
            </w:r>
          </w:p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tabs>
                <w:tab w:val="left" w:leader="dot" w:pos="1145"/>
              </w:tabs>
              <w:spacing w:line="240" w:lineRule="auto"/>
              <w:ind w:firstLine="0"/>
              <w:jc w:val="righ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Среднедушевые денежные доходы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51944,7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53218,9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55750,6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57214,8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58989,3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61620,9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61127,9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64999,3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Реальные денежные доходы населения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% </w:t>
            </w:r>
            <w:proofErr w:type="gramStart"/>
            <w:r>
              <w:rPr>
                <w:sz w:val="13"/>
                <w:szCs w:val="13"/>
              </w:rPr>
              <w:t>г</w:t>
            </w:r>
            <w:proofErr w:type="gramEnd"/>
            <w:r>
              <w:rPr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98,1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94,8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97,9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101,4</w:t>
            </w:r>
          </w:p>
        </w:tc>
      </w:tr>
      <w:tr w:rsidR="00BE69BB">
        <w:trPr>
          <w:trHeight w:hRule="exact" w:val="4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Численность населения с денежными доходами </w:t>
            </w:r>
            <w:proofErr w:type="gramStart"/>
            <w:r>
              <w:rPr>
                <w:sz w:val="13"/>
                <w:szCs w:val="13"/>
              </w:rPr>
              <w:t>ниже прожиточного минимума к общей численности населения</w:t>
            </w:r>
            <w:proofErr w:type="gram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4,1</w:t>
            </w:r>
          </w:p>
        </w:tc>
      </w:tr>
      <w:tr w:rsidR="00BE69BB">
        <w:trPr>
          <w:trHeight w:hRule="exact" w:val="2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Труд и занятость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7C7C7"/>
          </w:tcPr>
          <w:p w:rsidR="00BE69BB" w:rsidRDefault="00BE69BB">
            <w:pPr>
              <w:framePr w:w="14843" w:h="5357" w:wrap="none" w:vAnchor="page" w:hAnchor="page" w:x="966" w:y="1663"/>
              <w:rPr>
                <w:sz w:val="10"/>
                <w:szCs w:val="10"/>
              </w:rPr>
            </w:pPr>
          </w:p>
        </w:tc>
      </w:tr>
      <w:tr w:rsidR="00BE69BB">
        <w:trPr>
          <w:trHeight w:hRule="exact" w:val="19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рабочей силы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26450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26560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26600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8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26750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26800</w:t>
            </w:r>
          </w:p>
        </w:tc>
      </w:tr>
      <w:tr w:rsidR="00BE69BB">
        <w:trPr>
          <w:trHeight w:hRule="exact" w:val="19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Численность </w:t>
            </w:r>
            <w:proofErr w:type="gramStart"/>
            <w:r>
              <w:rPr>
                <w:sz w:val="13"/>
                <w:szCs w:val="13"/>
              </w:rPr>
              <w:t>занятых</w:t>
            </w:r>
            <w:proofErr w:type="gramEnd"/>
            <w:r>
              <w:rPr>
                <w:sz w:val="13"/>
                <w:szCs w:val="13"/>
              </w:rPr>
              <w:t xml:space="preserve"> в экономике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15247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15031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14999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14680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14670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14760</w:t>
            </w:r>
          </w:p>
        </w:tc>
      </w:tr>
      <w:tr w:rsidR="00BE69BB">
        <w:trPr>
          <w:trHeight w:hRule="exact" w:val="35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9.3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83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рублей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90361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96915,9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100114,1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104218,8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109325,5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112169,9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115338,4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119348,8</w:t>
            </w:r>
          </w:p>
        </w:tc>
      </w:tr>
      <w:tr w:rsidR="00BE69BB">
        <w:trPr>
          <w:trHeight w:hRule="exact" w:val="35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9.4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 xml:space="preserve">% </w:t>
            </w:r>
            <w:proofErr w:type="gramStart"/>
            <w:r>
              <w:rPr>
                <w:i/>
                <w:iCs/>
                <w:sz w:val="13"/>
                <w:szCs w:val="13"/>
              </w:rPr>
              <w:t>г</w:t>
            </w:r>
            <w:proofErr w:type="gramEnd"/>
            <w:r>
              <w:rPr>
                <w:i/>
                <w:iCs/>
                <w:sz w:val="13"/>
                <w:szCs w:val="13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107,1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107,3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106,4</w:t>
            </w:r>
          </w:p>
        </w:tc>
      </w:tr>
      <w:tr w:rsidR="00BE69BB">
        <w:trPr>
          <w:trHeight w:hRule="exact" w:val="23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  <w:lang w:val="en-US" w:eastAsia="en-US" w:bidi="en-US"/>
              </w:rPr>
              <w:t>9.S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Реальная заработная плата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% </w:t>
            </w:r>
            <w:proofErr w:type="gramStart"/>
            <w:r>
              <w:rPr>
                <w:i/>
                <w:iCs/>
                <w:sz w:val="14"/>
                <w:szCs w:val="14"/>
              </w:rPr>
              <w:t>г</w:t>
            </w:r>
            <w:proofErr w:type="gramEnd"/>
            <w:r>
              <w:rPr>
                <w:i/>
                <w:iCs/>
                <w:sz w:val="14"/>
                <w:szCs w:val="14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103,1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99,3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101,4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102,3</w:t>
            </w:r>
          </w:p>
        </w:tc>
      </w:tr>
      <w:tr w:rsidR="00BE69BB">
        <w:trPr>
          <w:trHeight w:hRule="exact" w:val="18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9.6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Уровень зарегистрированной безработицы (на конец года)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%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3,14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46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0,70</w:t>
            </w:r>
          </w:p>
        </w:tc>
      </w:tr>
      <w:tr w:rsidR="00BE69BB">
        <w:trPr>
          <w:trHeight w:hRule="exact" w:val="52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9.7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человек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831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0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187</w:t>
            </w:r>
          </w:p>
        </w:tc>
      </w:tr>
      <w:tr w:rsidR="00BE69BB">
        <w:trPr>
          <w:trHeight w:hRule="exact" w:val="22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9.8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Фонд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proofErr w:type="gramStart"/>
            <w:r>
              <w:rPr>
                <w:sz w:val="13"/>
                <w:szCs w:val="13"/>
              </w:rPr>
              <w:t>млн</w:t>
            </w:r>
            <w:proofErr w:type="gramEnd"/>
            <w:r>
              <w:rPr>
                <w:sz w:val="13"/>
                <w:szCs w:val="13"/>
              </w:rPr>
              <w:t xml:space="preserve"> руб.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14825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15517,8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16331,4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16683,4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3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17064,2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17553,3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18104,2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18615,6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14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19298,7</w:t>
            </w:r>
          </w:p>
        </w:tc>
      </w:tr>
      <w:tr w:rsidR="00BE69BB">
        <w:trPr>
          <w:trHeight w:hRule="exact" w:val="21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6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9.9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Темп роста фонда заработной платы работников организаций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% </w:t>
            </w:r>
            <w:proofErr w:type="gramStart"/>
            <w:r>
              <w:rPr>
                <w:i/>
                <w:iCs/>
                <w:sz w:val="14"/>
                <w:szCs w:val="14"/>
              </w:rPr>
              <w:t>г</w:t>
            </w:r>
            <w:proofErr w:type="gramEnd"/>
            <w:r>
              <w:rPr>
                <w:i/>
                <w:iCs/>
                <w:sz w:val="14"/>
                <w:szCs w:val="14"/>
              </w:rPr>
              <w:t>/г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102,2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44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105,2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9BB" w:rsidRDefault="00AD73BB">
            <w:pPr>
              <w:pStyle w:val="a9"/>
              <w:framePr w:w="14843" w:h="5357" w:wrap="none" w:vAnchor="page" w:hAnchor="page" w:x="966" w:y="1663"/>
              <w:shd w:val="clear" w:color="auto" w:fill="auto"/>
              <w:spacing w:line="240" w:lineRule="auto"/>
              <w:ind w:firstLine="220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106,6</w:t>
            </w:r>
          </w:p>
        </w:tc>
      </w:tr>
    </w:tbl>
    <w:p w:rsidR="00BE69BB" w:rsidRDefault="00AD73BB">
      <w:pPr>
        <w:framePr w:wrap="none" w:vAnchor="page" w:hAnchor="page" w:x="8872" w:y="721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38910" cy="1438910"/>
            <wp:effectExtent l="0" t="0" r="0" b="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9BB" w:rsidRDefault="00BE69BB">
      <w:pPr>
        <w:spacing w:line="1" w:lineRule="exact"/>
      </w:pPr>
    </w:p>
    <w:sectPr w:rsidR="00BE69BB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F2" w:rsidRDefault="00AD73BB">
      <w:r>
        <w:separator/>
      </w:r>
    </w:p>
  </w:endnote>
  <w:endnote w:type="continuationSeparator" w:id="0">
    <w:p w:rsidR="005000F2" w:rsidRDefault="00AD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BB" w:rsidRDefault="00AD73BB">
      <w:r>
        <w:separator/>
      </w:r>
    </w:p>
  </w:footnote>
  <w:footnote w:type="continuationSeparator" w:id="0">
    <w:p w:rsidR="00BE69BB" w:rsidRDefault="00AD7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9683A"/>
    <w:multiLevelType w:val="multilevel"/>
    <w:tmpl w:val="B188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E69BB"/>
    <w:rsid w:val="005000F2"/>
    <w:rsid w:val="007D6F8E"/>
    <w:rsid w:val="00AD73BB"/>
    <w:rsid w:val="00BE69BB"/>
    <w:rsid w:val="00FC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Сноска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0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Сноска"/>
    <w:basedOn w:val="a"/>
    <w:link w:val="aa"/>
    <w:pPr>
      <w:shd w:val="clear" w:color="auto" w:fill="FFFFFF"/>
      <w:spacing w:line="211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76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FC64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46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Сноска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40"/>
      <w:jc w:val="center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Сноска"/>
    <w:basedOn w:val="a"/>
    <w:link w:val="aa"/>
    <w:pPr>
      <w:shd w:val="clear" w:color="auto" w:fill="FFFFFF"/>
      <w:spacing w:line="211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76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FC64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46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9892</Words>
  <Characters>56385</Characters>
  <Application>Microsoft Office Word</Application>
  <DocSecurity>0</DocSecurity>
  <Lines>469</Lines>
  <Paragraphs>132</Paragraphs>
  <ScaleCrop>false</ScaleCrop>
  <Company/>
  <LinksUpToDate>false</LinksUpToDate>
  <CharactersWithSpaces>66145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Губкина Марина Петровна</cp:lastModifiedBy>
  <cp:revision>4</cp:revision>
  <dcterms:created xsi:type="dcterms:W3CDTF">2022-11-12T07:48:00Z</dcterms:created>
  <dcterms:modified xsi:type="dcterms:W3CDTF">2022-11-15T04:18:00Z</dcterms:modified>
</cp:coreProperties>
</file>